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61" w:rsidRDefault="00AB7061" w:rsidP="00465325">
      <w:pPr>
        <w:spacing w:after="0" w:line="240" w:lineRule="auto"/>
      </w:pPr>
      <w:r w:rsidRPr="00C3113B">
        <w:t>ATTC Directors Think Tank on Year 4 Workplans and Carryover Activities</w:t>
      </w:r>
    </w:p>
    <w:p w:rsidR="00AB7061" w:rsidRDefault="006E39B0" w:rsidP="00465325">
      <w:pPr>
        <w:spacing w:after="0" w:line="240" w:lineRule="auto"/>
      </w:pPr>
      <w:r>
        <w:t xml:space="preserve">September </w:t>
      </w:r>
      <w:r w:rsidR="0040260F">
        <w:t>2</w:t>
      </w:r>
      <w:r w:rsidR="00E06AAA">
        <w:t>1</w:t>
      </w:r>
      <w:r w:rsidR="00AB7061">
        <w:t>, 2020, 1</w:t>
      </w:r>
      <w:r w:rsidR="00452BB8">
        <w:t>1</w:t>
      </w:r>
      <w:r w:rsidR="00AB7061">
        <w:t>:00</w:t>
      </w:r>
      <w:r w:rsidR="00F830C0">
        <w:t xml:space="preserve"> </w:t>
      </w:r>
      <w:r w:rsidR="00E06AAA">
        <w:t>p</w:t>
      </w:r>
      <w:r w:rsidR="00F830C0">
        <w:t>m</w:t>
      </w:r>
      <w:r w:rsidR="00AB7061">
        <w:t>-1</w:t>
      </w:r>
      <w:r w:rsidR="00452BB8">
        <w:t>2</w:t>
      </w:r>
      <w:r w:rsidR="00AB7061">
        <w:t>:00 pm CT</w:t>
      </w:r>
      <w:r w:rsidR="00810D28">
        <w:t>/1</w:t>
      </w:r>
      <w:r w:rsidR="00452BB8">
        <w:t>2</w:t>
      </w:r>
      <w:r w:rsidR="00810D28">
        <w:t>:00</w:t>
      </w:r>
      <w:r w:rsidR="00E06AAA">
        <w:t xml:space="preserve"> pm</w:t>
      </w:r>
      <w:r w:rsidR="00810D28">
        <w:t>-</w:t>
      </w:r>
      <w:r w:rsidR="00452BB8">
        <w:t>1</w:t>
      </w:r>
      <w:r w:rsidR="00810D28">
        <w:t>:00 pm ET</w:t>
      </w:r>
    </w:p>
    <w:p w:rsidR="00694A55" w:rsidRDefault="00694A55" w:rsidP="00465325">
      <w:pPr>
        <w:spacing w:after="0" w:line="240" w:lineRule="auto"/>
      </w:pPr>
    </w:p>
    <w:p w:rsidR="00E06AAA" w:rsidRDefault="00AB7061" w:rsidP="00E06AAA">
      <w:pPr>
        <w:spacing w:after="0" w:line="240" w:lineRule="auto"/>
      </w:pPr>
      <w:r w:rsidRPr="00465325">
        <w:t xml:space="preserve">In attendance: </w:t>
      </w:r>
      <w:r w:rsidR="00452BB8">
        <w:t xml:space="preserve">Beth </w:t>
      </w:r>
      <w:proofErr w:type="spellStart"/>
      <w:r w:rsidR="00452BB8">
        <w:t>Ruthkowski</w:t>
      </w:r>
      <w:proofErr w:type="spellEnd"/>
      <w:r w:rsidR="00452BB8" w:rsidRPr="00452BB8">
        <w:t xml:space="preserve">, </w:t>
      </w:r>
      <w:r w:rsidR="0040260F" w:rsidRPr="00452BB8">
        <w:t>Bryan Hartzler</w:t>
      </w:r>
      <w:r w:rsidR="0040260F">
        <w:t xml:space="preserve">, </w:t>
      </w:r>
      <w:r w:rsidR="00452BB8" w:rsidRPr="00452BB8">
        <w:t xml:space="preserve">Nancy Roget, </w:t>
      </w:r>
      <w:r w:rsidRPr="00452BB8">
        <w:t xml:space="preserve">Tom Freese, </w:t>
      </w:r>
      <w:r w:rsidR="00E06AAA" w:rsidRPr="00452BB8">
        <w:t xml:space="preserve">Jeanne Pulvermacher, </w:t>
      </w:r>
      <w:r w:rsidR="0040260F">
        <w:t xml:space="preserve">Rosemarie Martin, David Jefferson, Sara Becker, Mary Cook, </w:t>
      </w:r>
      <w:r w:rsidR="00E06AAA" w:rsidRPr="00452BB8">
        <w:t>M</w:t>
      </w:r>
      <w:r w:rsidR="00A86958">
        <w:t>ichael Chaple, Todd Molfenter, Pat Stilen</w:t>
      </w:r>
      <w:r w:rsidR="00973AD0">
        <w:t>,</w:t>
      </w:r>
      <w:r w:rsidR="00953EAB" w:rsidRPr="00452BB8">
        <w:t xml:space="preserve"> </w:t>
      </w:r>
      <w:r w:rsidRPr="00452BB8">
        <w:t xml:space="preserve">Lena Marceno, </w:t>
      </w:r>
      <w:r w:rsidR="00A86958">
        <w:t xml:space="preserve">Kelly Reinhardt, </w:t>
      </w:r>
      <w:r w:rsidRPr="00452BB8">
        <w:t xml:space="preserve">Viannella </w:t>
      </w:r>
      <w:proofErr w:type="spellStart"/>
      <w:r w:rsidRPr="00452BB8">
        <w:t>Halsell</w:t>
      </w:r>
      <w:proofErr w:type="spellEnd"/>
      <w:r w:rsidR="00823F08" w:rsidRPr="00452BB8">
        <w:t xml:space="preserve"> </w:t>
      </w:r>
      <w:r w:rsidRPr="00452BB8">
        <w:t>and Kim Clark</w:t>
      </w:r>
    </w:p>
    <w:p w:rsidR="00DE5741" w:rsidRDefault="00DE5741" w:rsidP="00E06AAA">
      <w:pPr>
        <w:spacing w:after="0" w:line="240" w:lineRule="auto"/>
      </w:pPr>
    </w:p>
    <w:p w:rsidR="00452BB8" w:rsidRDefault="00452BB8" w:rsidP="00452BB8">
      <w:pPr>
        <w:rPr>
          <w:b/>
          <w:bCs/>
        </w:rPr>
      </w:pPr>
      <w:r>
        <w:rPr>
          <w:b/>
          <w:bCs/>
        </w:rPr>
        <w:t xml:space="preserve">Topic: </w:t>
      </w:r>
      <w:r w:rsidR="00375F50">
        <w:rPr>
          <w:b/>
          <w:bCs/>
        </w:rPr>
        <w:t>Evidence Based Practices Stimulants and contingency management</w:t>
      </w:r>
    </w:p>
    <w:p w:rsidR="004E504E" w:rsidRDefault="004E504E" w:rsidP="004E504E">
      <w:pPr>
        <w:rPr>
          <w:b/>
          <w:bCs/>
        </w:rPr>
      </w:pPr>
      <w:r>
        <w:rPr>
          <w:b/>
          <w:bCs/>
        </w:rPr>
        <w:t>Discussion questions:</w:t>
      </w:r>
    </w:p>
    <w:p w:rsidR="004E504E" w:rsidRDefault="004E504E" w:rsidP="004E504E">
      <w:pPr>
        <w:pStyle w:val="ListParagraph"/>
        <w:numPr>
          <w:ilvl w:val="0"/>
          <w:numId w:val="47"/>
        </w:numPr>
      </w:pPr>
      <w:r>
        <w:t>What do you have planned to do related to address stimulants and/or CM in your region/with your population?</w:t>
      </w:r>
    </w:p>
    <w:p w:rsidR="004E504E" w:rsidRDefault="004E504E" w:rsidP="004E504E">
      <w:pPr>
        <w:pStyle w:val="ListParagraph"/>
        <w:numPr>
          <w:ilvl w:val="0"/>
          <w:numId w:val="47"/>
        </w:numPr>
      </w:pPr>
      <w:r>
        <w:t xml:space="preserve">How do you expect to use the new stimulants curricular materials and trainers and/or the new Northwest ATTC CM online course? </w:t>
      </w:r>
    </w:p>
    <w:p w:rsidR="004E504E" w:rsidRDefault="004E504E" w:rsidP="004E504E">
      <w:pPr>
        <w:pStyle w:val="ListParagraph"/>
        <w:numPr>
          <w:ilvl w:val="0"/>
          <w:numId w:val="47"/>
        </w:numPr>
      </w:pPr>
      <w:r>
        <w:t>How are you planning to customize the national stimulant curricular materials to meet your local or population specific needs?</w:t>
      </w:r>
    </w:p>
    <w:p w:rsidR="004E504E" w:rsidRDefault="004E504E" w:rsidP="004E504E">
      <w:pPr>
        <w:pStyle w:val="ListParagraph"/>
        <w:numPr>
          <w:ilvl w:val="0"/>
          <w:numId w:val="47"/>
        </w:numPr>
      </w:pPr>
      <w:r>
        <w:t>What intersections do you see with your plans to focus on stimulants and/or CM and the telehealth discussion from the last think tank session?</w:t>
      </w:r>
    </w:p>
    <w:p w:rsidR="004E504E" w:rsidRDefault="004E504E" w:rsidP="004E504E">
      <w:pPr>
        <w:pStyle w:val="ListParagraph"/>
        <w:numPr>
          <w:ilvl w:val="0"/>
          <w:numId w:val="47"/>
        </w:numPr>
      </w:pPr>
      <w:r>
        <w:t>What intersections do you see with your plans to focus on stimulants and/or CM and the racial equity discussions we have been having across the Network?</w:t>
      </w:r>
    </w:p>
    <w:p w:rsidR="004E504E" w:rsidRDefault="004E504E" w:rsidP="004E504E">
      <w:pPr>
        <w:pStyle w:val="ListParagraph"/>
        <w:numPr>
          <w:ilvl w:val="0"/>
          <w:numId w:val="47"/>
        </w:numPr>
      </w:pPr>
      <w:r>
        <w:t>Does it make sense to collaborate with one or more other ATTCs to develop your planned activities? How? Why?</w:t>
      </w:r>
    </w:p>
    <w:p w:rsidR="004E504E" w:rsidRDefault="004E504E" w:rsidP="004E504E">
      <w:pPr>
        <w:pStyle w:val="ListParagraph"/>
        <w:numPr>
          <w:ilvl w:val="0"/>
          <w:numId w:val="47"/>
        </w:numPr>
        <w:spacing w:after="0" w:line="240" w:lineRule="auto"/>
      </w:pPr>
      <w:r>
        <w:t xml:space="preserve">Does it make sense to collaborate with one or more other TTA centers (e.g., PTTC, MHTTC, </w:t>
      </w:r>
      <w:proofErr w:type="spellStart"/>
      <w:r>
        <w:t>CoE</w:t>
      </w:r>
      <w:proofErr w:type="spellEnd"/>
      <w:r>
        <w:t>-PHI, COE-IHS) to develop the activities? How? Why?</w:t>
      </w:r>
    </w:p>
    <w:p w:rsidR="004E504E" w:rsidRDefault="004E504E" w:rsidP="004E504E">
      <w:pPr>
        <w:spacing w:after="0" w:line="240" w:lineRule="auto"/>
        <w:ind w:left="360"/>
      </w:pPr>
      <w:r>
        <w:t>Note: Please keep in mind that the new ORN round of funding includes a plan to develop an ORN stimulants workgroup, which Bryan Hartzler will co-chair with Frances Levin</w:t>
      </w:r>
    </w:p>
    <w:p w:rsidR="004E504E" w:rsidRDefault="004E504E" w:rsidP="004E504E">
      <w:pPr>
        <w:pStyle w:val="ListParagraph"/>
        <w:numPr>
          <w:ilvl w:val="0"/>
          <w:numId w:val="49"/>
        </w:numPr>
      </w:pPr>
      <w:r>
        <w:t>What coordination, marketing/dissemination, website, data collection or other support would you think would be helpful from the ATTC NCO?</w:t>
      </w:r>
    </w:p>
    <w:p w:rsidR="004E504E" w:rsidRDefault="004E504E" w:rsidP="004E504E">
      <w:r w:rsidRPr="00C8349C">
        <w:rPr>
          <w:b/>
        </w:rPr>
        <w:t>Discussion</w:t>
      </w:r>
      <w:r w:rsidR="00DE5741">
        <w:rPr>
          <w:b/>
        </w:rPr>
        <w:t xml:space="preserve"> CM</w:t>
      </w:r>
      <w:r>
        <w:t>:</w:t>
      </w:r>
    </w:p>
    <w:p w:rsidR="004E504E" w:rsidRDefault="004E504E" w:rsidP="004E504E">
      <w:pPr>
        <w:pStyle w:val="ListParagraph"/>
        <w:numPr>
          <w:ilvl w:val="0"/>
          <w:numId w:val="49"/>
        </w:numPr>
        <w:rPr>
          <w:bCs/>
        </w:rPr>
      </w:pPr>
      <w:r w:rsidRPr="004E504E">
        <w:rPr>
          <w:bCs/>
        </w:rPr>
        <w:t xml:space="preserve">Focus </w:t>
      </w:r>
      <w:r>
        <w:rPr>
          <w:bCs/>
        </w:rPr>
        <w:t xml:space="preserve">on </w:t>
      </w:r>
      <w:r w:rsidR="00DE5741">
        <w:rPr>
          <w:bCs/>
        </w:rPr>
        <w:t>CM</w:t>
      </w:r>
      <w:r>
        <w:rPr>
          <w:bCs/>
        </w:rPr>
        <w:t xml:space="preserve"> collaborative on training and standardized behavior change</w:t>
      </w:r>
    </w:p>
    <w:p w:rsidR="004E504E" w:rsidRDefault="004E504E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Issues around </w:t>
      </w:r>
      <w:r w:rsidR="00DE5741">
        <w:rPr>
          <w:bCs/>
        </w:rPr>
        <w:t>weight and stimulant use connections related to SUD; helping providers give positive messages</w:t>
      </w:r>
    </w:p>
    <w:p w:rsidR="00DE5741" w:rsidRDefault="00DE5741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Stimulants focusing on abstinence; evidence-based systemic issues</w:t>
      </w:r>
    </w:p>
    <w:p w:rsidR="00DE5741" w:rsidRDefault="00DE5741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Customize local needs and resources for CM, system issues are not the same everywhere</w:t>
      </w:r>
    </w:p>
    <w:p w:rsidR="00DE5741" w:rsidRDefault="00DE5741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Low incentives aren’t effective</w:t>
      </w:r>
    </w:p>
    <w:p w:rsidR="00DE5741" w:rsidRDefault="00DE5741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Identify regional programs that use CM effectively</w:t>
      </w:r>
    </w:p>
    <w:p w:rsidR="00DE5741" w:rsidRDefault="00DE5741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Recognize power of CM as advocacy tool</w:t>
      </w:r>
    </w:p>
    <w:p w:rsidR="00C26EC3" w:rsidRDefault="00C26EC3" w:rsidP="004E504E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U</w:t>
      </w:r>
      <w:r w:rsidRPr="0040260F">
        <w:rPr>
          <w:bCs/>
        </w:rPr>
        <w:t>nanswered question around policy for reimbursement</w:t>
      </w:r>
      <w:r>
        <w:rPr>
          <w:bCs/>
        </w:rPr>
        <w:t xml:space="preserve"> under current CM regulations</w:t>
      </w:r>
    </w:p>
    <w:p w:rsidR="00C26EC3" w:rsidRPr="00C26EC3" w:rsidRDefault="00C26EC3" w:rsidP="00C26EC3">
      <w:pPr>
        <w:pStyle w:val="ListParagraph"/>
        <w:numPr>
          <w:ilvl w:val="0"/>
          <w:numId w:val="49"/>
        </w:numPr>
        <w:spacing w:after="0" w:line="240" w:lineRule="auto"/>
        <w:rPr>
          <w:bCs/>
        </w:rPr>
      </w:pPr>
      <w:r>
        <w:rPr>
          <w:bCs/>
        </w:rPr>
        <w:t xml:space="preserve">Value in </w:t>
      </w:r>
      <w:r w:rsidRPr="00C26EC3">
        <w:rPr>
          <w:bCs/>
        </w:rPr>
        <w:t>writ</w:t>
      </w:r>
      <w:r>
        <w:rPr>
          <w:bCs/>
        </w:rPr>
        <w:t>ing</w:t>
      </w:r>
      <w:r w:rsidRPr="00C26EC3">
        <w:rPr>
          <w:bCs/>
        </w:rPr>
        <w:t xml:space="preserve"> </w:t>
      </w:r>
      <w:r>
        <w:rPr>
          <w:bCs/>
        </w:rPr>
        <w:t xml:space="preserve">to SAMHSA </w:t>
      </w:r>
      <w:r w:rsidRPr="00C26EC3">
        <w:rPr>
          <w:bCs/>
        </w:rPr>
        <w:t xml:space="preserve">on behalf of all ATTC’s </w:t>
      </w:r>
      <w:r>
        <w:rPr>
          <w:bCs/>
        </w:rPr>
        <w:t>a</w:t>
      </w:r>
      <w:r w:rsidRPr="00C26EC3">
        <w:rPr>
          <w:bCs/>
        </w:rPr>
        <w:t>bout the fiscal impediment to CM and asking for relief</w:t>
      </w:r>
    </w:p>
    <w:p w:rsidR="00C26EC3" w:rsidRPr="00C26EC3" w:rsidRDefault="00C26EC3" w:rsidP="00C26EC3">
      <w:pPr>
        <w:spacing w:after="0" w:line="240" w:lineRule="auto"/>
        <w:ind w:left="360"/>
        <w:rPr>
          <w:bCs/>
        </w:rPr>
      </w:pPr>
      <w:r>
        <w:rPr>
          <w:bCs/>
        </w:rPr>
        <w:t xml:space="preserve">Link shared in chat </w:t>
      </w:r>
      <w:r w:rsidRPr="00C26EC3">
        <w:rPr>
          <w:bCs/>
        </w:rPr>
        <w:t>summarizes current regulations</w:t>
      </w:r>
      <w:r>
        <w:rPr>
          <w:bCs/>
        </w:rPr>
        <w:t xml:space="preserve">: </w:t>
      </w:r>
      <w:hyperlink r:id="rId5" w:history="1">
        <w:r w:rsidRPr="00C26EC3">
          <w:rPr>
            <w:rStyle w:val="Hyperlink"/>
            <w:bCs/>
          </w:rPr>
          <w:t>https://onlinelibrary.wiley.com/doi/full/10.1002/adaw.32812?campaign=woletoc</w:t>
        </w:r>
      </w:hyperlink>
    </w:p>
    <w:p w:rsidR="00C26EC3" w:rsidRPr="00C26EC3" w:rsidRDefault="00C26EC3" w:rsidP="00C26EC3">
      <w:pPr>
        <w:rPr>
          <w:bCs/>
        </w:rPr>
      </w:pPr>
    </w:p>
    <w:p w:rsidR="00DE5741" w:rsidRDefault="00DE5741" w:rsidP="00DE5741">
      <w:pPr>
        <w:rPr>
          <w:b/>
        </w:rPr>
      </w:pPr>
      <w:r w:rsidRPr="00DE5741">
        <w:rPr>
          <w:b/>
          <w:bCs/>
        </w:rPr>
        <w:lastRenderedPageBreak/>
        <w:t xml:space="preserve">Discussion </w:t>
      </w:r>
      <w:r w:rsidRPr="00DE5741">
        <w:rPr>
          <w:b/>
        </w:rPr>
        <w:t>stimulants curricular materials</w:t>
      </w:r>
      <w:r>
        <w:rPr>
          <w:b/>
        </w:rPr>
        <w:t>:</w:t>
      </w:r>
    </w:p>
    <w:p w:rsidR="00DE5741" w:rsidRDefault="00DE5741" w:rsidP="00472949">
      <w:pPr>
        <w:pStyle w:val="ListParagraph"/>
        <w:numPr>
          <w:ilvl w:val="0"/>
          <w:numId w:val="50"/>
        </w:numPr>
        <w:spacing w:after="0" w:line="240" w:lineRule="auto"/>
        <w:rPr>
          <w:bCs/>
        </w:rPr>
      </w:pPr>
      <w:r w:rsidRPr="00EC5FBB">
        <w:rPr>
          <w:bCs/>
        </w:rPr>
        <w:t>Challenge on case by case basis vs. existing packaged curriculum with Rick Ross</w:t>
      </w:r>
      <w:r w:rsidR="00EC5FBB" w:rsidRPr="00EC5FBB">
        <w:rPr>
          <w:bCs/>
        </w:rPr>
        <w:t>; see place for both this and TA Rick offers</w:t>
      </w:r>
    </w:p>
    <w:p w:rsidR="00EC5FBB" w:rsidRDefault="00EC5FBB" w:rsidP="00472949">
      <w:pPr>
        <w:pStyle w:val="ListParagraph"/>
        <w:numPr>
          <w:ilvl w:val="0"/>
          <w:numId w:val="50"/>
        </w:numPr>
        <w:spacing w:after="0" w:line="240" w:lineRule="auto"/>
        <w:rPr>
          <w:bCs/>
        </w:rPr>
      </w:pPr>
      <w:r>
        <w:rPr>
          <w:bCs/>
        </w:rPr>
        <w:t xml:space="preserve">Introduction to basics </w:t>
      </w:r>
      <w:r w:rsidR="00C26EC3">
        <w:rPr>
          <w:bCs/>
        </w:rPr>
        <w:t>for treatment and stimulant specific knowledge awareness</w:t>
      </w:r>
    </w:p>
    <w:p w:rsidR="00C26EC3" w:rsidRDefault="00C26EC3" w:rsidP="00472949">
      <w:pPr>
        <w:pStyle w:val="ListParagraph"/>
        <w:numPr>
          <w:ilvl w:val="0"/>
          <w:numId w:val="50"/>
        </w:numPr>
        <w:spacing w:after="0" w:line="240" w:lineRule="auto"/>
        <w:rPr>
          <w:bCs/>
        </w:rPr>
      </w:pPr>
      <w:r>
        <w:rPr>
          <w:bCs/>
        </w:rPr>
        <w:t>Create curriculum infusion course available to the network</w:t>
      </w:r>
      <w:r w:rsidR="00B02968">
        <w:rPr>
          <w:bCs/>
        </w:rPr>
        <w:t>; goal to infuse pre-service.</w:t>
      </w:r>
    </w:p>
    <w:p w:rsidR="00B02968" w:rsidRPr="00EC5FBB" w:rsidRDefault="00B02968" w:rsidP="00472949">
      <w:pPr>
        <w:pStyle w:val="ListParagraph"/>
        <w:numPr>
          <w:ilvl w:val="0"/>
          <w:numId w:val="50"/>
        </w:numPr>
        <w:spacing w:after="0" w:line="240" w:lineRule="auto"/>
        <w:rPr>
          <w:bCs/>
        </w:rPr>
      </w:pPr>
      <w:r>
        <w:rPr>
          <w:bCs/>
        </w:rPr>
        <w:t>ORN is expanding use of funds on SU topics; want to connect with AAAP to learn about their plans</w:t>
      </w:r>
    </w:p>
    <w:p w:rsidR="00452BB8" w:rsidRDefault="00452BB8" w:rsidP="00452BB8">
      <w:pPr>
        <w:pStyle w:val="NormalWeb"/>
        <w:spacing w:before="0" w:beforeAutospacing="0" w:after="0" w:afterAutospacing="0"/>
      </w:pPr>
    </w:p>
    <w:p w:rsidR="009F5911" w:rsidRPr="009F5911" w:rsidRDefault="003D1B3F" w:rsidP="009F5911">
      <w:pPr>
        <w:spacing w:after="0" w:line="240" w:lineRule="auto"/>
        <w:rPr>
          <w:b/>
        </w:rPr>
      </w:pPr>
      <w:r w:rsidRPr="009F5911">
        <w:rPr>
          <w:b/>
        </w:rPr>
        <w:t>NCO</w:t>
      </w:r>
      <w:r w:rsidR="00C26EC3">
        <w:rPr>
          <w:b/>
        </w:rPr>
        <w:t xml:space="preserve"> </w:t>
      </w:r>
      <w:r w:rsidRPr="009F5911">
        <w:rPr>
          <w:b/>
        </w:rPr>
        <w:t>Next Steps</w:t>
      </w:r>
      <w:r w:rsidR="009F5911" w:rsidRPr="009F5911">
        <w:rPr>
          <w:b/>
        </w:rPr>
        <w:t>:</w:t>
      </w:r>
    </w:p>
    <w:p w:rsidR="0008582B" w:rsidRPr="00C26EC3" w:rsidRDefault="00C26EC3" w:rsidP="00C26EC3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cs="Calibri"/>
        </w:rPr>
      </w:pPr>
      <w:r w:rsidRPr="00C26EC3">
        <w:rPr>
          <w:rFonts w:ascii="Calibri" w:hAnsi="Calibri" w:cs="Calibri"/>
        </w:rPr>
        <w:t xml:space="preserve">NCO will share the </w:t>
      </w:r>
      <w:r w:rsidRPr="00C26EC3">
        <w:rPr>
          <w:bCs/>
        </w:rPr>
        <w:t>OIG announcement</w:t>
      </w:r>
      <w:r w:rsidRPr="00C26EC3">
        <w:rPr>
          <w:bCs/>
        </w:rPr>
        <w:t>.</w:t>
      </w:r>
    </w:p>
    <w:p w:rsidR="0008582B" w:rsidRDefault="0008582B" w:rsidP="00452BB8">
      <w:pPr>
        <w:spacing w:after="0" w:line="240" w:lineRule="auto"/>
      </w:pPr>
    </w:p>
    <w:p w:rsidR="00694A55" w:rsidRDefault="00694A55" w:rsidP="00694A55">
      <w:pPr>
        <w:spacing w:after="0"/>
        <w:rPr>
          <w:b/>
        </w:rPr>
      </w:pPr>
      <w:r w:rsidRPr="003F4183">
        <w:rPr>
          <w:b/>
        </w:rPr>
        <w:t>N</w:t>
      </w:r>
      <w:r w:rsidR="009F5911">
        <w:rPr>
          <w:b/>
        </w:rPr>
        <w:t>ext Meeting</w:t>
      </w:r>
      <w:r>
        <w:rPr>
          <w:b/>
        </w:rPr>
        <w:t>:</w:t>
      </w:r>
    </w:p>
    <w:p w:rsidR="00AB7061" w:rsidRDefault="00B02968" w:rsidP="00465325">
      <w:pPr>
        <w:spacing w:after="0"/>
      </w:pPr>
      <w:r>
        <w:t xml:space="preserve">October </w:t>
      </w:r>
      <w:r w:rsidR="00E06AAA">
        <w:t>1</w:t>
      </w:r>
      <w:r w:rsidR="00694A55" w:rsidRPr="00331EB3">
        <w:t>, 2020,</w:t>
      </w:r>
      <w:bookmarkStart w:id="0" w:name="_GoBack"/>
      <w:bookmarkEnd w:id="0"/>
      <w:r w:rsidR="00694A55" w:rsidRPr="00331EB3">
        <w:t xml:space="preserve"> 1</w:t>
      </w:r>
      <w:r w:rsidR="00C8349C">
        <w:t>2</w:t>
      </w:r>
      <w:r w:rsidR="00465325">
        <w:t>:00</w:t>
      </w:r>
      <w:r w:rsidR="00694A55" w:rsidRPr="00331EB3">
        <w:t xml:space="preserve"> </w:t>
      </w:r>
      <w:r w:rsidR="00E06AAA">
        <w:t>a</w:t>
      </w:r>
      <w:r w:rsidR="00694A55" w:rsidRPr="00331EB3">
        <w:t>m-1:00 pm CT</w:t>
      </w:r>
      <w:r w:rsidR="00694A55">
        <w:t>/1:00 pm-</w:t>
      </w:r>
      <w:r w:rsidR="00C8349C">
        <w:t>2</w:t>
      </w:r>
      <w:r w:rsidR="00694A55">
        <w:t>:00 pm ET</w:t>
      </w:r>
    </w:p>
    <w:sectPr w:rsidR="00AB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A80"/>
    <w:multiLevelType w:val="hybridMultilevel"/>
    <w:tmpl w:val="FC5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540"/>
    <w:multiLevelType w:val="hybridMultilevel"/>
    <w:tmpl w:val="18B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DF3"/>
    <w:multiLevelType w:val="hybridMultilevel"/>
    <w:tmpl w:val="3754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F57"/>
    <w:multiLevelType w:val="hybridMultilevel"/>
    <w:tmpl w:val="0AC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E7F"/>
    <w:multiLevelType w:val="hybridMultilevel"/>
    <w:tmpl w:val="881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5E9"/>
    <w:multiLevelType w:val="hybridMultilevel"/>
    <w:tmpl w:val="2D8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0D9F"/>
    <w:multiLevelType w:val="hybridMultilevel"/>
    <w:tmpl w:val="E5EC3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F01562"/>
    <w:multiLevelType w:val="hybridMultilevel"/>
    <w:tmpl w:val="EC028B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33DF"/>
    <w:multiLevelType w:val="hybridMultilevel"/>
    <w:tmpl w:val="234A49C0"/>
    <w:lvl w:ilvl="0" w:tplc="C6D447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A2859"/>
    <w:multiLevelType w:val="hybridMultilevel"/>
    <w:tmpl w:val="68727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3DA3"/>
    <w:multiLevelType w:val="hybridMultilevel"/>
    <w:tmpl w:val="9A8A232A"/>
    <w:lvl w:ilvl="0" w:tplc="52F8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03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8C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8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0C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C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4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1559B4"/>
    <w:multiLevelType w:val="hybridMultilevel"/>
    <w:tmpl w:val="D94A91FC"/>
    <w:lvl w:ilvl="0" w:tplc="63B0E1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A71D4"/>
    <w:multiLevelType w:val="hybridMultilevel"/>
    <w:tmpl w:val="5E3E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B499F"/>
    <w:multiLevelType w:val="multilevel"/>
    <w:tmpl w:val="2E5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EE6AD8"/>
    <w:multiLevelType w:val="hybridMultilevel"/>
    <w:tmpl w:val="5F6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0305"/>
    <w:multiLevelType w:val="hybridMultilevel"/>
    <w:tmpl w:val="EE142EEE"/>
    <w:lvl w:ilvl="0" w:tplc="E7E8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4B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68EC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A6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E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E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6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0260F7"/>
    <w:multiLevelType w:val="hybridMultilevel"/>
    <w:tmpl w:val="C6F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E6A0C"/>
    <w:multiLevelType w:val="hybridMultilevel"/>
    <w:tmpl w:val="588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998"/>
    <w:multiLevelType w:val="hybridMultilevel"/>
    <w:tmpl w:val="7218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93198"/>
    <w:multiLevelType w:val="hybridMultilevel"/>
    <w:tmpl w:val="C6F8A49E"/>
    <w:lvl w:ilvl="0" w:tplc="E3FE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C9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B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A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A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A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6C25AF"/>
    <w:multiLevelType w:val="hybridMultilevel"/>
    <w:tmpl w:val="EAF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85A5E"/>
    <w:multiLevelType w:val="hybridMultilevel"/>
    <w:tmpl w:val="27E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4AF3"/>
    <w:multiLevelType w:val="hybridMultilevel"/>
    <w:tmpl w:val="3C3E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442E9"/>
    <w:multiLevelType w:val="hybridMultilevel"/>
    <w:tmpl w:val="3D8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80E30"/>
    <w:multiLevelType w:val="hybridMultilevel"/>
    <w:tmpl w:val="0D6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47E2E"/>
    <w:multiLevelType w:val="hybridMultilevel"/>
    <w:tmpl w:val="208E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A467A"/>
    <w:multiLevelType w:val="hybridMultilevel"/>
    <w:tmpl w:val="0BE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D0F29"/>
    <w:multiLevelType w:val="multilevel"/>
    <w:tmpl w:val="71B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A54CD"/>
    <w:multiLevelType w:val="hybridMultilevel"/>
    <w:tmpl w:val="0CB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13AD8"/>
    <w:multiLevelType w:val="hybridMultilevel"/>
    <w:tmpl w:val="6C8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2027D"/>
    <w:multiLevelType w:val="hybridMultilevel"/>
    <w:tmpl w:val="3B1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F024C"/>
    <w:multiLevelType w:val="hybridMultilevel"/>
    <w:tmpl w:val="748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5148E"/>
    <w:multiLevelType w:val="multilevel"/>
    <w:tmpl w:val="76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706B58"/>
    <w:multiLevelType w:val="hybridMultilevel"/>
    <w:tmpl w:val="C2B05CB8"/>
    <w:lvl w:ilvl="0" w:tplc="63B0E1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B3EF9"/>
    <w:multiLevelType w:val="hybridMultilevel"/>
    <w:tmpl w:val="231C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246"/>
    <w:multiLevelType w:val="hybridMultilevel"/>
    <w:tmpl w:val="5D5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134E2"/>
    <w:multiLevelType w:val="hybridMultilevel"/>
    <w:tmpl w:val="A85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83E2F"/>
    <w:multiLevelType w:val="hybridMultilevel"/>
    <w:tmpl w:val="78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66E8"/>
    <w:multiLevelType w:val="hybridMultilevel"/>
    <w:tmpl w:val="362C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B66F8"/>
    <w:multiLevelType w:val="hybridMultilevel"/>
    <w:tmpl w:val="062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B6E6D"/>
    <w:multiLevelType w:val="hybridMultilevel"/>
    <w:tmpl w:val="3F5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F0927"/>
    <w:multiLevelType w:val="hybridMultilevel"/>
    <w:tmpl w:val="5E9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0435E"/>
    <w:multiLevelType w:val="hybridMultilevel"/>
    <w:tmpl w:val="783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C744B"/>
    <w:multiLevelType w:val="hybridMultilevel"/>
    <w:tmpl w:val="8674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D21EE"/>
    <w:multiLevelType w:val="hybridMultilevel"/>
    <w:tmpl w:val="CF2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67BB6"/>
    <w:multiLevelType w:val="hybridMultilevel"/>
    <w:tmpl w:val="88C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37BD5"/>
    <w:multiLevelType w:val="hybridMultilevel"/>
    <w:tmpl w:val="D5E092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E7D5500"/>
    <w:multiLevelType w:val="hybridMultilevel"/>
    <w:tmpl w:val="F48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5"/>
  </w:num>
  <w:num w:numId="4">
    <w:abstractNumId w:val="3"/>
  </w:num>
  <w:num w:numId="5">
    <w:abstractNumId w:val="31"/>
  </w:num>
  <w:num w:numId="6">
    <w:abstractNumId w:val="18"/>
  </w:num>
  <w:num w:numId="7">
    <w:abstractNumId w:val="8"/>
  </w:num>
  <w:num w:numId="8">
    <w:abstractNumId w:val="26"/>
  </w:num>
  <w:num w:numId="9">
    <w:abstractNumId w:val="42"/>
  </w:num>
  <w:num w:numId="10">
    <w:abstractNumId w:val="35"/>
  </w:num>
  <w:num w:numId="11">
    <w:abstractNumId w:val="24"/>
  </w:num>
  <w:num w:numId="12">
    <w:abstractNumId w:val="29"/>
  </w:num>
  <w:num w:numId="13">
    <w:abstractNumId w:val="12"/>
  </w:num>
  <w:num w:numId="14">
    <w:abstractNumId w:val="14"/>
  </w:num>
  <w:num w:numId="15">
    <w:abstractNumId w:val="44"/>
  </w:num>
  <w:num w:numId="16">
    <w:abstractNumId w:val="34"/>
  </w:num>
  <w:num w:numId="17">
    <w:abstractNumId w:val="20"/>
  </w:num>
  <w:num w:numId="18">
    <w:abstractNumId w:val="28"/>
  </w:num>
  <w:num w:numId="19">
    <w:abstractNumId w:val="9"/>
  </w:num>
  <w:num w:numId="20">
    <w:abstractNumId w:val="39"/>
  </w:num>
  <w:num w:numId="21">
    <w:abstractNumId w:val="15"/>
  </w:num>
  <w:num w:numId="22">
    <w:abstractNumId w:val="1"/>
  </w:num>
  <w:num w:numId="23">
    <w:abstractNumId w:val="4"/>
  </w:num>
  <w:num w:numId="24">
    <w:abstractNumId w:val="16"/>
  </w:num>
  <w:num w:numId="25">
    <w:abstractNumId w:val="38"/>
  </w:num>
  <w:num w:numId="26">
    <w:abstractNumId w:val="21"/>
  </w:num>
  <w:num w:numId="27">
    <w:abstractNumId w:val="17"/>
  </w:num>
  <w:num w:numId="28">
    <w:abstractNumId w:val="22"/>
  </w:num>
  <w:num w:numId="29">
    <w:abstractNumId w:val="11"/>
  </w:num>
  <w:num w:numId="30">
    <w:abstractNumId w:val="43"/>
  </w:num>
  <w:num w:numId="31">
    <w:abstractNumId w:val="33"/>
  </w:num>
  <w:num w:numId="32">
    <w:abstractNumId w:val="7"/>
  </w:num>
  <w:num w:numId="33">
    <w:abstractNumId w:val="0"/>
  </w:num>
  <w:num w:numId="34">
    <w:abstractNumId w:val="2"/>
  </w:num>
  <w:num w:numId="35">
    <w:abstractNumId w:val="47"/>
  </w:num>
  <w:num w:numId="36">
    <w:abstractNumId w:val="30"/>
  </w:num>
  <w:num w:numId="37">
    <w:abstractNumId w:val="16"/>
  </w:num>
  <w:num w:numId="38">
    <w:abstractNumId w:val="27"/>
  </w:num>
  <w:num w:numId="39">
    <w:abstractNumId w:val="30"/>
  </w:num>
  <w:num w:numId="40">
    <w:abstractNumId w:val="13"/>
  </w:num>
  <w:num w:numId="41">
    <w:abstractNumId w:val="32"/>
  </w:num>
  <w:num w:numId="42">
    <w:abstractNumId w:val="46"/>
  </w:num>
  <w:num w:numId="43">
    <w:abstractNumId w:val="6"/>
  </w:num>
  <w:num w:numId="44">
    <w:abstractNumId w:val="5"/>
  </w:num>
  <w:num w:numId="45">
    <w:abstractNumId w:val="36"/>
  </w:num>
  <w:num w:numId="4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3"/>
  </w:num>
  <w:num w:numId="48">
    <w:abstractNumId w:val="41"/>
  </w:num>
  <w:num w:numId="49">
    <w:abstractNumId w:val="4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77"/>
    <w:rsid w:val="00000BBB"/>
    <w:rsid w:val="000046AB"/>
    <w:rsid w:val="0008582B"/>
    <w:rsid w:val="000C654B"/>
    <w:rsid w:val="000D058B"/>
    <w:rsid w:val="000F0D77"/>
    <w:rsid w:val="00126008"/>
    <w:rsid w:val="00144C5A"/>
    <w:rsid w:val="00176CA8"/>
    <w:rsid w:val="001961EF"/>
    <w:rsid w:val="001D52A6"/>
    <w:rsid w:val="001F0A10"/>
    <w:rsid w:val="002067CD"/>
    <w:rsid w:val="00213184"/>
    <w:rsid w:val="00282F61"/>
    <w:rsid w:val="002B79AA"/>
    <w:rsid w:val="003211FC"/>
    <w:rsid w:val="00337E1D"/>
    <w:rsid w:val="00375F50"/>
    <w:rsid w:val="003767C7"/>
    <w:rsid w:val="003C01EF"/>
    <w:rsid w:val="003D1B3F"/>
    <w:rsid w:val="003F65AE"/>
    <w:rsid w:val="0040260F"/>
    <w:rsid w:val="00434260"/>
    <w:rsid w:val="00452BB8"/>
    <w:rsid w:val="004530F0"/>
    <w:rsid w:val="00465325"/>
    <w:rsid w:val="004C26F9"/>
    <w:rsid w:val="004C6818"/>
    <w:rsid w:val="004E504E"/>
    <w:rsid w:val="004E5169"/>
    <w:rsid w:val="004F300F"/>
    <w:rsid w:val="00513CB2"/>
    <w:rsid w:val="00530FA4"/>
    <w:rsid w:val="0053160F"/>
    <w:rsid w:val="00541CFE"/>
    <w:rsid w:val="00543628"/>
    <w:rsid w:val="005A50F9"/>
    <w:rsid w:val="005C2C77"/>
    <w:rsid w:val="00601C11"/>
    <w:rsid w:val="00605D1F"/>
    <w:rsid w:val="00607345"/>
    <w:rsid w:val="0064351E"/>
    <w:rsid w:val="00655842"/>
    <w:rsid w:val="0067175C"/>
    <w:rsid w:val="00675A7C"/>
    <w:rsid w:val="00694A55"/>
    <w:rsid w:val="006E39B0"/>
    <w:rsid w:val="006E7C91"/>
    <w:rsid w:val="007074FC"/>
    <w:rsid w:val="00717D3B"/>
    <w:rsid w:val="00765633"/>
    <w:rsid w:val="007F4462"/>
    <w:rsid w:val="00801A9C"/>
    <w:rsid w:val="00810D28"/>
    <w:rsid w:val="0081256D"/>
    <w:rsid w:val="008230FB"/>
    <w:rsid w:val="00823F08"/>
    <w:rsid w:val="00832757"/>
    <w:rsid w:val="008652F6"/>
    <w:rsid w:val="0087118C"/>
    <w:rsid w:val="0087138B"/>
    <w:rsid w:val="008D79A3"/>
    <w:rsid w:val="008F3C1A"/>
    <w:rsid w:val="00927433"/>
    <w:rsid w:val="00953EAB"/>
    <w:rsid w:val="0095589E"/>
    <w:rsid w:val="00973AD0"/>
    <w:rsid w:val="0097794A"/>
    <w:rsid w:val="009B6888"/>
    <w:rsid w:val="009C52A9"/>
    <w:rsid w:val="009F5911"/>
    <w:rsid w:val="00A14E08"/>
    <w:rsid w:val="00A26F13"/>
    <w:rsid w:val="00A86958"/>
    <w:rsid w:val="00AA5265"/>
    <w:rsid w:val="00AB5EAB"/>
    <w:rsid w:val="00AB7061"/>
    <w:rsid w:val="00AC4DAA"/>
    <w:rsid w:val="00AD2E5A"/>
    <w:rsid w:val="00B02968"/>
    <w:rsid w:val="00BD3EBF"/>
    <w:rsid w:val="00BF0D69"/>
    <w:rsid w:val="00BF5329"/>
    <w:rsid w:val="00C26EC3"/>
    <w:rsid w:val="00C312AF"/>
    <w:rsid w:val="00C47B5A"/>
    <w:rsid w:val="00C60A6F"/>
    <w:rsid w:val="00C74D49"/>
    <w:rsid w:val="00C8349C"/>
    <w:rsid w:val="00D01501"/>
    <w:rsid w:val="00D10217"/>
    <w:rsid w:val="00D12047"/>
    <w:rsid w:val="00D25E9D"/>
    <w:rsid w:val="00D7031D"/>
    <w:rsid w:val="00D85E67"/>
    <w:rsid w:val="00DD1022"/>
    <w:rsid w:val="00DE52E1"/>
    <w:rsid w:val="00DE5741"/>
    <w:rsid w:val="00E06AAA"/>
    <w:rsid w:val="00E1601B"/>
    <w:rsid w:val="00E238AC"/>
    <w:rsid w:val="00E64B7C"/>
    <w:rsid w:val="00EB483B"/>
    <w:rsid w:val="00EC5FBB"/>
    <w:rsid w:val="00F30F3F"/>
    <w:rsid w:val="00F418F4"/>
    <w:rsid w:val="00F445E2"/>
    <w:rsid w:val="00F709C5"/>
    <w:rsid w:val="00F830C0"/>
    <w:rsid w:val="00FD702E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646F"/>
  <w15:chartTrackingRefBased/>
  <w15:docId w15:val="{A2627771-44CE-4DC2-823F-2BEA7AB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B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31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8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7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2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3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doi/full/10.1002/adaw.32812?campaign=wole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Kimberley</dc:creator>
  <cp:keywords/>
  <dc:description/>
  <cp:lastModifiedBy>Clark, Kimberley</cp:lastModifiedBy>
  <cp:revision>3</cp:revision>
  <dcterms:created xsi:type="dcterms:W3CDTF">2020-10-01T14:07:00Z</dcterms:created>
  <dcterms:modified xsi:type="dcterms:W3CDTF">2020-10-01T14:19:00Z</dcterms:modified>
</cp:coreProperties>
</file>