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F9D7" w14:textId="77777777" w:rsidR="00DC5944" w:rsidRDefault="00DC5944" w:rsidP="00DC5944">
      <w:pPr>
        <w:spacing w:after="0"/>
        <w:jc w:val="center"/>
        <w:rPr>
          <w:b/>
        </w:rPr>
      </w:pPr>
      <w:r>
        <w:rPr>
          <w:b/>
          <w:noProof/>
        </w:rPr>
        <w:drawing>
          <wp:inline distT="0" distB="0" distL="0" distR="0" wp14:anchorId="74ADFF06" wp14:editId="521D80FD">
            <wp:extent cx="5943600" cy="1057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O.2color P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57910"/>
                    </a:xfrm>
                    <a:prstGeom prst="rect">
                      <a:avLst/>
                    </a:prstGeom>
                  </pic:spPr>
                </pic:pic>
              </a:graphicData>
            </a:graphic>
          </wp:inline>
        </w:drawing>
      </w:r>
    </w:p>
    <w:p w14:paraId="18F19033" w14:textId="15ED5FAB" w:rsidR="00B71BD7" w:rsidRPr="006D13F0" w:rsidRDefault="00DC5944" w:rsidP="00DC5944">
      <w:pPr>
        <w:spacing w:after="0"/>
        <w:jc w:val="center"/>
        <w:rPr>
          <w:b/>
          <w:sz w:val="28"/>
          <w:szCs w:val="28"/>
        </w:rPr>
      </w:pPr>
      <w:r w:rsidRPr="006D13F0">
        <w:rPr>
          <w:b/>
          <w:sz w:val="28"/>
          <w:szCs w:val="28"/>
        </w:rPr>
        <w:t xml:space="preserve">ATTC </w:t>
      </w:r>
      <w:r w:rsidR="00B71BD7" w:rsidRPr="006D13F0">
        <w:rPr>
          <w:b/>
          <w:sz w:val="28"/>
          <w:szCs w:val="28"/>
        </w:rPr>
        <w:t xml:space="preserve">Network </w:t>
      </w:r>
      <w:r w:rsidR="003775CB">
        <w:rPr>
          <w:b/>
          <w:sz w:val="28"/>
          <w:szCs w:val="28"/>
        </w:rPr>
        <w:t>Directors Meeting</w:t>
      </w:r>
      <w:r w:rsidR="00B71BD7" w:rsidRPr="006D13F0">
        <w:rPr>
          <w:b/>
          <w:sz w:val="28"/>
          <w:szCs w:val="28"/>
        </w:rPr>
        <w:t xml:space="preserve"> </w:t>
      </w:r>
    </w:p>
    <w:p w14:paraId="0635BCD6" w14:textId="4E7BCE5B" w:rsidR="00BD3951" w:rsidRPr="006D13F0" w:rsidRDefault="00BA4DB9" w:rsidP="00DC5944">
      <w:pPr>
        <w:spacing w:after="0"/>
        <w:jc w:val="center"/>
        <w:rPr>
          <w:b/>
          <w:sz w:val="28"/>
          <w:szCs w:val="28"/>
        </w:rPr>
      </w:pPr>
      <w:r w:rsidRPr="006D13F0">
        <w:rPr>
          <w:b/>
          <w:sz w:val="28"/>
          <w:szCs w:val="28"/>
        </w:rPr>
        <w:t>Agenda</w:t>
      </w:r>
    </w:p>
    <w:p w14:paraId="569A1C15" w14:textId="6B93A375" w:rsidR="00DC5944" w:rsidRPr="006D13F0" w:rsidRDefault="00FA4CD0" w:rsidP="00DC5944">
      <w:pPr>
        <w:spacing w:after="0"/>
        <w:jc w:val="center"/>
        <w:rPr>
          <w:b/>
          <w:sz w:val="28"/>
          <w:szCs w:val="28"/>
        </w:rPr>
      </w:pPr>
      <w:r>
        <w:rPr>
          <w:b/>
          <w:sz w:val="28"/>
          <w:szCs w:val="28"/>
        </w:rPr>
        <w:t>August 3</w:t>
      </w:r>
      <w:r w:rsidR="00C34130">
        <w:rPr>
          <w:b/>
          <w:sz w:val="28"/>
          <w:szCs w:val="28"/>
        </w:rPr>
        <w:t>, 2023</w:t>
      </w:r>
    </w:p>
    <w:tbl>
      <w:tblPr>
        <w:tblStyle w:val="TableGrid"/>
        <w:tblW w:w="9355" w:type="dxa"/>
        <w:tblInd w:w="-5" w:type="dxa"/>
        <w:tblCellMar>
          <w:top w:w="72" w:type="dxa"/>
          <w:left w:w="115" w:type="dxa"/>
          <w:bottom w:w="72" w:type="dxa"/>
          <w:right w:w="115" w:type="dxa"/>
        </w:tblCellMar>
        <w:tblLook w:val="04A0" w:firstRow="1" w:lastRow="0" w:firstColumn="1" w:lastColumn="0" w:noHBand="0" w:noVBand="1"/>
      </w:tblPr>
      <w:tblGrid>
        <w:gridCol w:w="1710"/>
        <w:gridCol w:w="5220"/>
        <w:gridCol w:w="2425"/>
      </w:tblGrid>
      <w:tr w:rsidR="006D13F0" w14:paraId="792E9EEE" w14:textId="77777777" w:rsidTr="00EE1861">
        <w:trPr>
          <w:trHeight w:val="20"/>
        </w:trPr>
        <w:tc>
          <w:tcPr>
            <w:tcW w:w="1710" w:type="dxa"/>
            <w:shd w:val="clear" w:color="auto" w:fill="000000" w:themeFill="text1"/>
            <w:vAlign w:val="center"/>
          </w:tcPr>
          <w:p w14:paraId="7A2C63FC" w14:textId="77777777" w:rsidR="006D13F0" w:rsidRPr="004609DB" w:rsidRDefault="006D13F0" w:rsidP="00E51CB1">
            <w:pPr>
              <w:rPr>
                <w:rFonts w:ascii="Arial" w:hAnsi="Arial" w:cs="Arial"/>
                <w:b/>
                <w:sz w:val="20"/>
                <w:szCs w:val="20"/>
              </w:rPr>
            </w:pPr>
            <w:r>
              <w:rPr>
                <w:rFonts w:ascii="Arial" w:hAnsi="Arial" w:cs="Arial"/>
                <w:b/>
                <w:sz w:val="20"/>
                <w:szCs w:val="20"/>
              </w:rPr>
              <w:t>Time (ET)</w:t>
            </w:r>
          </w:p>
        </w:tc>
        <w:tc>
          <w:tcPr>
            <w:tcW w:w="5220" w:type="dxa"/>
            <w:shd w:val="clear" w:color="auto" w:fill="000000" w:themeFill="text1"/>
            <w:vAlign w:val="center"/>
          </w:tcPr>
          <w:p w14:paraId="1404BF3F" w14:textId="77777777" w:rsidR="006D13F0" w:rsidRPr="004609DB" w:rsidRDefault="006D13F0" w:rsidP="00E51CB1">
            <w:pPr>
              <w:rPr>
                <w:rFonts w:ascii="Arial" w:hAnsi="Arial" w:cs="Arial"/>
                <w:b/>
                <w:sz w:val="20"/>
                <w:szCs w:val="20"/>
              </w:rPr>
            </w:pPr>
            <w:r w:rsidRPr="004609DB">
              <w:rPr>
                <w:rFonts w:ascii="Arial" w:hAnsi="Arial" w:cs="Arial"/>
                <w:b/>
                <w:sz w:val="20"/>
                <w:szCs w:val="20"/>
              </w:rPr>
              <w:t>Item</w:t>
            </w:r>
          </w:p>
        </w:tc>
        <w:tc>
          <w:tcPr>
            <w:tcW w:w="2425" w:type="dxa"/>
            <w:shd w:val="clear" w:color="auto" w:fill="000000" w:themeFill="text1"/>
            <w:vAlign w:val="center"/>
          </w:tcPr>
          <w:p w14:paraId="1529A1BD" w14:textId="77777777" w:rsidR="006D13F0" w:rsidRPr="004609DB" w:rsidRDefault="006D13F0" w:rsidP="00E51CB1">
            <w:pPr>
              <w:rPr>
                <w:rFonts w:ascii="Arial" w:hAnsi="Arial" w:cs="Arial"/>
                <w:b/>
                <w:sz w:val="20"/>
                <w:szCs w:val="20"/>
              </w:rPr>
            </w:pPr>
            <w:r>
              <w:rPr>
                <w:rFonts w:ascii="Arial" w:hAnsi="Arial" w:cs="Arial"/>
                <w:b/>
                <w:sz w:val="20"/>
                <w:szCs w:val="20"/>
              </w:rPr>
              <w:t>Lead</w:t>
            </w:r>
          </w:p>
        </w:tc>
      </w:tr>
      <w:tr w:rsidR="006D13F0" w14:paraId="0D4EFB10" w14:textId="77777777" w:rsidTr="00EE1861">
        <w:trPr>
          <w:trHeight w:val="20"/>
        </w:trPr>
        <w:tc>
          <w:tcPr>
            <w:tcW w:w="1710" w:type="dxa"/>
            <w:shd w:val="clear" w:color="auto" w:fill="FFFFFF" w:themeFill="background1"/>
            <w:vAlign w:val="center"/>
          </w:tcPr>
          <w:p w14:paraId="0C941769" w14:textId="6A1AAC31" w:rsidR="006D13F0" w:rsidRDefault="003775CB" w:rsidP="00E51CB1">
            <w:pPr>
              <w:rPr>
                <w:rFonts w:ascii="Arial" w:hAnsi="Arial" w:cs="Arial"/>
                <w:sz w:val="20"/>
                <w:szCs w:val="20"/>
              </w:rPr>
            </w:pPr>
            <w:r>
              <w:rPr>
                <w:rFonts w:ascii="Arial" w:hAnsi="Arial" w:cs="Arial"/>
                <w:sz w:val="20"/>
                <w:szCs w:val="20"/>
              </w:rPr>
              <w:t>3</w:t>
            </w:r>
            <w:r w:rsidR="006D13F0">
              <w:rPr>
                <w:rFonts w:ascii="Arial" w:hAnsi="Arial" w:cs="Arial"/>
                <w:sz w:val="20"/>
                <w:szCs w:val="20"/>
              </w:rPr>
              <w:t xml:space="preserve">:00 – </w:t>
            </w:r>
            <w:r>
              <w:rPr>
                <w:rFonts w:ascii="Arial" w:hAnsi="Arial" w:cs="Arial"/>
                <w:sz w:val="20"/>
                <w:szCs w:val="20"/>
              </w:rPr>
              <w:t>3</w:t>
            </w:r>
            <w:r w:rsidR="006D13F0">
              <w:rPr>
                <w:rFonts w:ascii="Arial" w:hAnsi="Arial" w:cs="Arial"/>
                <w:sz w:val="20"/>
                <w:szCs w:val="20"/>
              </w:rPr>
              <w:t>:</w:t>
            </w:r>
            <w:r>
              <w:rPr>
                <w:rFonts w:ascii="Arial" w:hAnsi="Arial" w:cs="Arial"/>
                <w:sz w:val="20"/>
                <w:szCs w:val="20"/>
              </w:rPr>
              <w:t>05</w:t>
            </w:r>
            <w:r w:rsidR="006D13F0">
              <w:rPr>
                <w:rFonts w:ascii="Arial" w:hAnsi="Arial" w:cs="Arial"/>
                <w:sz w:val="20"/>
                <w:szCs w:val="20"/>
              </w:rPr>
              <w:t xml:space="preserve"> </w:t>
            </w:r>
            <w:r>
              <w:rPr>
                <w:rFonts w:ascii="Arial" w:hAnsi="Arial" w:cs="Arial"/>
                <w:sz w:val="20"/>
                <w:szCs w:val="20"/>
              </w:rPr>
              <w:t>p</w:t>
            </w:r>
            <w:r w:rsidR="006D13F0">
              <w:rPr>
                <w:rFonts w:ascii="Arial" w:hAnsi="Arial" w:cs="Arial"/>
                <w:sz w:val="20"/>
                <w:szCs w:val="20"/>
              </w:rPr>
              <w:t>m</w:t>
            </w:r>
          </w:p>
        </w:tc>
        <w:tc>
          <w:tcPr>
            <w:tcW w:w="5220" w:type="dxa"/>
            <w:shd w:val="clear" w:color="auto" w:fill="FFFFFF" w:themeFill="background1"/>
            <w:vAlign w:val="center"/>
          </w:tcPr>
          <w:p w14:paraId="2852CFDE" w14:textId="299CDF4B" w:rsidR="006D13F0" w:rsidRPr="004609DB" w:rsidRDefault="006D13F0" w:rsidP="00E51CB1">
            <w:pPr>
              <w:rPr>
                <w:rFonts w:ascii="Arial" w:hAnsi="Arial" w:cs="Arial"/>
                <w:sz w:val="20"/>
                <w:szCs w:val="20"/>
              </w:rPr>
            </w:pPr>
            <w:r>
              <w:rPr>
                <w:rFonts w:ascii="Arial" w:hAnsi="Arial" w:cs="Arial"/>
                <w:sz w:val="20"/>
                <w:szCs w:val="20"/>
              </w:rPr>
              <w:t xml:space="preserve">Welcome, </w:t>
            </w:r>
            <w:r w:rsidR="001612FF">
              <w:rPr>
                <w:rFonts w:ascii="Arial" w:hAnsi="Arial" w:cs="Arial"/>
                <w:sz w:val="20"/>
                <w:szCs w:val="20"/>
              </w:rPr>
              <w:t>Roll Call</w:t>
            </w:r>
            <w:r>
              <w:rPr>
                <w:rFonts w:ascii="Arial" w:hAnsi="Arial" w:cs="Arial"/>
                <w:sz w:val="20"/>
                <w:szCs w:val="20"/>
              </w:rPr>
              <w:t>, Agenda Review</w:t>
            </w:r>
          </w:p>
        </w:tc>
        <w:tc>
          <w:tcPr>
            <w:tcW w:w="2425" w:type="dxa"/>
            <w:shd w:val="clear" w:color="auto" w:fill="FFFFFF" w:themeFill="background1"/>
            <w:vAlign w:val="center"/>
          </w:tcPr>
          <w:p w14:paraId="0BFD3E62" w14:textId="5F43CA95" w:rsidR="006D13F0" w:rsidRPr="004609DB" w:rsidRDefault="00C34130" w:rsidP="00E51CB1">
            <w:pPr>
              <w:rPr>
                <w:rFonts w:ascii="Arial" w:hAnsi="Arial" w:cs="Arial"/>
                <w:sz w:val="20"/>
                <w:szCs w:val="20"/>
              </w:rPr>
            </w:pPr>
            <w:r>
              <w:rPr>
                <w:rFonts w:ascii="Arial" w:hAnsi="Arial" w:cs="Arial"/>
                <w:sz w:val="20"/>
                <w:szCs w:val="20"/>
              </w:rPr>
              <w:t>Laurie Krom</w:t>
            </w:r>
          </w:p>
        </w:tc>
      </w:tr>
      <w:tr w:rsidR="006D13F0" w14:paraId="4FB663CB" w14:textId="77777777" w:rsidTr="00EE1861">
        <w:trPr>
          <w:trHeight w:val="20"/>
        </w:trPr>
        <w:tc>
          <w:tcPr>
            <w:tcW w:w="1710" w:type="dxa"/>
            <w:vAlign w:val="center"/>
          </w:tcPr>
          <w:p w14:paraId="2A0256E7" w14:textId="2F688823" w:rsidR="006D13F0" w:rsidRDefault="003775CB" w:rsidP="00E51CB1">
            <w:pPr>
              <w:rPr>
                <w:rFonts w:ascii="Arial" w:hAnsi="Arial" w:cs="Arial"/>
                <w:sz w:val="20"/>
                <w:szCs w:val="20"/>
              </w:rPr>
            </w:pPr>
            <w:r>
              <w:rPr>
                <w:rFonts w:ascii="Arial" w:hAnsi="Arial" w:cs="Arial"/>
                <w:sz w:val="20"/>
                <w:szCs w:val="20"/>
              </w:rPr>
              <w:t>3:05 – 3:</w:t>
            </w:r>
            <w:r w:rsidR="00FA4CD0">
              <w:rPr>
                <w:rFonts w:ascii="Arial" w:hAnsi="Arial" w:cs="Arial"/>
                <w:sz w:val="20"/>
                <w:szCs w:val="20"/>
              </w:rPr>
              <w:t>1</w:t>
            </w:r>
            <w:r w:rsidR="006A0E5E">
              <w:rPr>
                <w:rFonts w:ascii="Arial" w:hAnsi="Arial" w:cs="Arial"/>
                <w:sz w:val="20"/>
                <w:szCs w:val="20"/>
              </w:rPr>
              <w:t>5</w:t>
            </w:r>
            <w:r w:rsidR="006D13F0">
              <w:rPr>
                <w:rFonts w:ascii="Arial" w:hAnsi="Arial" w:cs="Arial"/>
                <w:sz w:val="20"/>
                <w:szCs w:val="20"/>
              </w:rPr>
              <w:t xml:space="preserve"> pm</w:t>
            </w:r>
          </w:p>
        </w:tc>
        <w:tc>
          <w:tcPr>
            <w:tcW w:w="5220" w:type="dxa"/>
            <w:vAlign w:val="center"/>
          </w:tcPr>
          <w:p w14:paraId="08BC0BF9" w14:textId="0D5E7AC9" w:rsidR="006A0E5E" w:rsidRPr="00750481" w:rsidRDefault="00C34130" w:rsidP="00750481">
            <w:pPr>
              <w:rPr>
                <w:rFonts w:ascii="Arial" w:hAnsi="Arial" w:cs="Arial"/>
                <w:sz w:val="20"/>
                <w:szCs w:val="20"/>
              </w:rPr>
            </w:pPr>
            <w:r>
              <w:rPr>
                <w:rFonts w:ascii="Arial" w:hAnsi="Arial" w:cs="Arial"/>
                <w:sz w:val="20"/>
                <w:szCs w:val="20"/>
              </w:rPr>
              <w:t xml:space="preserve">Updates from SAMHSA/CSAT </w:t>
            </w:r>
          </w:p>
        </w:tc>
        <w:tc>
          <w:tcPr>
            <w:tcW w:w="2425" w:type="dxa"/>
            <w:vAlign w:val="center"/>
          </w:tcPr>
          <w:p w14:paraId="5B8FD518" w14:textId="77777777" w:rsidR="009C13ED" w:rsidRDefault="009C13ED" w:rsidP="00E51CB1">
            <w:pPr>
              <w:rPr>
                <w:rFonts w:ascii="Arial" w:hAnsi="Arial" w:cs="Arial"/>
                <w:sz w:val="20"/>
                <w:szCs w:val="20"/>
              </w:rPr>
            </w:pPr>
          </w:p>
          <w:p w14:paraId="4AF2CC8A" w14:textId="3CCE90A5" w:rsidR="006D13F0" w:rsidRDefault="00C34130" w:rsidP="00E51CB1">
            <w:pPr>
              <w:rPr>
                <w:rFonts w:ascii="Arial" w:hAnsi="Arial" w:cs="Arial"/>
                <w:sz w:val="20"/>
                <w:szCs w:val="20"/>
              </w:rPr>
            </w:pPr>
            <w:r>
              <w:rPr>
                <w:rFonts w:ascii="Arial" w:hAnsi="Arial" w:cs="Arial"/>
                <w:sz w:val="20"/>
                <w:szCs w:val="20"/>
              </w:rPr>
              <w:t>Twyla Adams</w:t>
            </w:r>
          </w:p>
          <w:p w14:paraId="3124113F" w14:textId="0AAAB6A4" w:rsidR="00C34130" w:rsidRDefault="00C34130" w:rsidP="00E51CB1">
            <w:pPr>
              <w:rPr>
                <w:rFonts w:ascii="Arial" w:hAnsi="Arial" w:cs="Arial"/>
                <w:sz w:val="20"/>
                <w:szCs w:val="20"/>
              </w:rPr>
            </w:pPr>
          </w:p>
        </w:tc>
      </w:tr>
      <w:tr w:rsidR="006D13F0" w14:paraId="67A5033D" w14:textId="77777777" w:rsidTr="00EE1861">
        <w:trPr>
          <w:trHeight w:val="20"/>
        </w:trPr>
        <w:tc>
          <w:tcPr>
            <w:tcW w:w="1710" w:type="dxa"/>
            <w:vAlign w:val="center"/>
          </w:tcPr>
          <w:p w14:paraId="1A04946D" w14:textId="07FFC517" w:rsidR="006D13F0" w:rsidRDefault="00C34130" w:rsidP="00E51CB1">
            <w:pPr>
              <w:rPr>
                <w:rFonts w:ascii="Arial" w:hAnsi="Arial" w:cs="Arial"/>
                <w:sz w:val="20"/>
                <w:szCs w:val="20"/>
              </w:rPr>
            </w:pPr>
            <w:r>
              <w:rPr>
                <w:rFonts w:ascii="Arial" w:hAnsi="Arial" w:cs="Arial"/>
                <w:sz w:val="20"/>
                <w:szCs w:val="20"/>
              </w:rPr>
              <w:t>3:</w:t>
            </w:r>
            <w:r w:rsidR="00FA4CD0">
              <w:rPr>
                <w:rFonts w:ascii="Arial" w:hAnsi="Arial" w:cs="Arial"/>
                <w:sz w:val="20"/>
                <w:szCs w:val="20"/>
              </w:rPr>
              <w:t>1</w:t>
            </w:r>
            <w:r w:rsidR="006A0E5E">
              <w:rPr>
                <w:rFonts w:ascii="Arial" w:hAnsi="Arial" w:cs="Arial"/>
                <w:sz w:val="20"/>
                <w:szCs w:val="20"/>
              </w:rPr>
              <w:t>5</w:t>
            </w:r>
            <w:r w:rsidR="003775CB">
              <w:rPr>
                <w:rFonts w:ascii="Arial" w:hAnsi="Arial" w:cs="Arial"/>
                <w:sz w:val="20"/>
                <w:szCs w:val="20"/>
              </w:rPr>
              <w:t xml:space="preserve"> – </w:t>
            </w:r>
            <w:r w:rsidR="004C13B7">
              <w:rPr>
                <w:rFonts w:ascii="Arial" w:hAnsi="Arial" w:cs="Arial"/>
                <w:sz w:val="20"/>
                <w:szCs w:val="20"/>
              </w:rPr>
              <w:t>3</w:t>
            </w:r>
            <w:r w:rsidR="003775CB">
              <w:rPr>
                <w:rFonts w:ascii="Arial" w:hAnsi="Arial" w:cs="Arial"/>
                <w:sz w:val="20"/>
                <w:szCs w:val="20"/>
              </w:rPr>
              <w:t>:</w:t>
            </w:r>
            <w:r w:rsidR="00FA4CD0">
              <w:rPr>
                <w:rFonts w:ascii="Arial" w:hAnsi="Arial" w:cs="Arial"/>
                <w:sz w:val="20"/>
                <w:szCs w:val="20"/>
              </w:rPr>
              <w:t>2</w:t>
            </w:r>
            <w:r w:rsidR="006A0E5E">
              <w:rPr>
                <w:rFonts w:ascii="Arial" w:hAnsi="Arial" w:cs="Arial"/>
                <w:sz w:val="20"/>
                <w:szCs w:val="20"/>
              </w:rPr>
              <w:t>5</w:t>
            </w:r>
            <w:r w:rsidR="006D13F0">
              <w:rPr>
                <w:rFonts w:ascii="Arial" w:hAnsi="Arial" w:cs="Arial"/>
                <w:sz w:val="20"/>
                <w:szCs w:val="20"/>
              </w:rPr>
              <w:t xml:space="preserve"> pm</w:t>
            </w:r>
          </w:p>
        </w:tc>
        <w:tc>
          <w:tcPr>
            <w:tcW w:w="5220" w:type="dxa"/>
            <w:vAlign w:val="center"/>
          </w:tcPr>
          <w:p w14:paraId="6F393DC1" w14:textId="0CDBDEEB" w:rsidR="00BF1EA1" w:rsidRDefault="00BF1EA1" w:rsidP="00FA4CD0">
            <w:pPr>
              <w:rPr>
                <w:rFonts w:ascii="Arial" w:hAnsi="Arial" w:cs="Arial"/>
                <w:sz w:val="20"/>
                <w:szCs w:val="20"/>
              </w:rPr>
            </w:pPr>
            <w:r>
              <w:rPr>
                <w:rFonts w:ascii="Arial" w:hAnsi="Arial" w:cs="Arial"/>
                <w:sz w:val="20"/>
                <w:szCs w:val="20"/>
              </w:rPr>
              <w:t>Network Updates</w:t>
            </w:r>
            <w:r w:rsidR="00FA4CD0">
              <w:rPr>
                <w:rFonts w:ascii="Arial" w:hAnsi="Arial" w:cs="Arial"/>
                <w:sz w:val="20"/>
                <w:szCs w:val="20"/>
              </w:rPr>
              <w:t xml:space="preserve"> from the NCO</w:t>
            </w:r>
          </w:p>
          <w:p w14:paraId="7F975A85" w14:textId="3153730A" w:rsidR="00FA4CD0" w:rsidRPr="00FA4CD0" w:rsidRDefault="00FA4CD0" w:rsidP="00FA4CD0">
            <w:pPr>
              <w:pStyle w:val="ListParagraph"/>
              <w:numPr>
                <w:ilvl w:val="0"/>
                <w:numId w:val="5"/>
              </w:numPr>
              <w:rPr>
                <w:rFonts w:ascii="Arial" w:hAnsi="Arial" w:cs="Arial"/>
                <w:sz w:val="20"/>
                <w:szCs w:val="20"/>
              </w:rPr>
            </w:pPr>
            <w:r>
              <w:rPr>
                <w:rFonts w:ascii="Arial" w:hAnsi="Arial" w:cs="Arial"/>
                <w:sz w:val="20"/>
                <w:szCs w:val="20"/>
              </w:rPr>
              <w:t>Please review the list below. Questions or Comments?</w:t>
            </w:r>
          </w:p>
        </w:tc>
        <w:tc>
          <w:tcPr>
            <w:tcW w:w="2425" w:type="dxa"/>
            <w:vAlign w:val="center"/>
          </w:tcPr>
          <w:p w14:paraId="6C788C23" w14:textId="3C96581C" w:rsidR="00BF1EA1" w:rsidRPr="004609DB" w:rsidRDefault="00FA4CD0" w:rsidP="00FA4CD0">
            <w:pPr>
              <w:rPr>
                <w:rFonts w:ascii="Arial" w:hAnsi="Arial" w:cs="Arial"/>
                <w:sz w:val="20"/>
                <w:szCs w:val="20"/>
              </w:rPr>
            </w:pPr>
            <w:r>
              <w:rPr>
                <w:rFonts w:ascii="Arial" w:hAnsi="Arial" w:cs="Arial"/>
                <w:sz w:val="20"/>
                <w:szCs w:val="20"/>
              </w:rPr>
              <w:t>Laurie Krom</w:t>
            </w:r>
          </w:p>
        </w:tc>
      </w:tr>
      <w:tr w:rsidR="00A81699" w14:paraId="4991CF5D" w14:textId="77777777" w:rsidTr="00EE1861">
        <w:trPr>
          <w:trHeight w:val="20"/>
        </w:trPr>
        <w:tc>
          <w:tcPr>
            <w:tcW w:w="1710" w:type="dxa"/>
            <w:vAlign w:val="center"/>
          </w:tcPr>
          <w:p w14:paraId="087A001D" w14:textId="0D366EEE" w:rsidR="00A81699" w:rsidRDefault="004C13B7" w:rsidP="00E51CB1">
            <w:pPr>
              <w:rPr>
                <w:rFonts w:ascii="Arial" w:hAnsi="Arial" w:cs="Arial"/>
                <w:sz w:val="20"/>
                <w:szCs w:val="20"/>
              </w:rPr>
            </w:pPr>
            <w:r>
              <w:rPr>
                <w:rFonts w:ascii="Arial" w:hAnsi="Arial" w:cs="Arial"/>
                <w:sz w:val="20"/>
                <w:szCs w:val="20"/>
              </w:rPr>
              <w:t>3</w:t>
            </w:r>
            <w:r w:rsidR="00A81699">
              <w:rPr>
                <w:rFonts w:ascii="Arial" w:hAnsi="Arial" w:cs="Arial"/>
                <w:sz w:val="20"/>
                <w:szCs w:val="20"/>
              </w:rPr>
              <w:t>:</w:t>
            </w:r>
            <w:r w:rsidR="00FA4CD0">
              <w:rPr>
                <w:rFonts w:ascii="Arial" w:hAnsi="Arial" w:cs="Arial"/>
                <w:sz w:val="20"/>
                <w:szCs w:val="20"/>
              </w:rPr>
              <w:t>2</w:t>
            </w:r>
            <w:r w:rsidR="006A0E5E">
              <w:rPr>
                <w:rFonts w:ascii="Arial" w:hAnsi="Arial" w:cs="Arial"/>
                <w:sz w:val="20"/>
                <w:szCs w:val="20"/>
              </w:rPr>
              <w:t>5</w:t>
            </w:r>
            <w:r w:rsidR="00A81699">
              <w:rPr>
                <w:rFonts w:ascii="Arial" w:hAnsi="Arial" w:cs="Arial"/>
                <w:sz w:val="20"/>
                <w:szCs w:val="20"/>
              </w:rPr>
              <w:t xml:space="preserve"> – 4:</w:t>
            </w:r>
            <w:r w:rsidR="00FA4CD0">
              <w:rPr>
                <w:rFonts w:ascii="Arial" w:hAnsi="Arial" w:cs="Arial"/>
                <w:sz w:val="20"/>
                <w:szCs w:val="20"/>
              </w:rPr>
              <w:t>00</w:t>
            </w:r>
            <w:r w:rsidR="00A81699">
              <w:rPr>
                <w:rFonts w:ascii="Arial" w:hAnsi="Arial" w:cs="Arial"/>
                <w:sz w:val="20"/>
                <w:szCs w:val="20"/>
              </w:rPr>
              <w:t xml:space="preserve"> pm</w:t>
            </w:r>
          </w:p>
        </w:tc>
        <w:tc>
          <w:tcPr>
            <w:tcW w:w="5220" w:type="dxa"/>
            <w:vAlign w:val="center"/>
          </w:tcPr>
          <w:p w14:paraId="4B62FEE6" w14:textId="1714BD4E" w:rsidR="004C13B7" w:rsidRPr="00FA4CD0" w:rsidRDefault="00FA4CD0" w:rsidP="00FA4CD0">
            <w:pPr>
              <w:rPr>
                <w:rFonts w:ascii="Arial" w:hAnsi="Arial" w:cs="Arial"/>
                <w:sz w:val="20"/>
                <w:szCs w:val="20"/>
              </w:rPr>
            </w:pPr>
            <w:r>
              <w:rPr>
                <w:rFonts w:ascii="Arial" w:hAnsi="Arial" w:cs="Arial"/>
                <w:sz w:val="20"/>
                <w:szCs w:val="20"/>
              </w:rPr>
              <w:t xml:space="preserve">Sharing ideas and lessons learned from the </w:t>
            </w:r>
            <w:proofErr w:type="spellStart"/>
            <w:r>
              <w:rPr>
                <w:rFonts w:ascii="Arial" w:hAnsi="Arial" w:cs="Arial"/>
                <w:sz w:val="20"/>
                <w:szCs w:val="20"/>
              </w:rPr>
              <w:t>Syndemic</w:t>
            </w:r>
            <w:proofErr w:type="spellEnd"/>
            <w:r>
              <w:rPr>
                <w:rFonts w:ascii="Arial" w:hAnsi="Arial" w:cs="Arial"/>
                <w:sz w:val="20"/>
                <w:szCs w:val="20"/>
              </w:rPr>
              <w:t xml:space="preserve"> Solutions Summit and dinner with Dr. Olsen</w:t>
            </w:r>
          </w:p>
        </w:tc>
        <w:tc>
          <w:tcPr>
            <w:tcW w:w="2425" w:type="dxa"/>
            <w:vAlign w:val="center"/>
          </w:tcPr>
          <w:p w14:paraId="2FD99765" w14:textId="5230A624" w:rsidR="00A81699" w:rsidRPr="004609DB" w:rsidRDefault="00EE1861" w:rsidP="00E51CB1">
            <w:pPr>
              <w:rPr>
                <w:rFonts w:ascii="Arial" w:hAnsi="Arial" w:cs="Arial"/>
                <w:sz w:val="20"/>
                <w:szCs w:val="20"/>
              </w:rPr>
            </w:pPr>
            <w:r>
              <w:rPr>
                <w:rFonts w:ascii="Arial" w:hAnsi="Arial" w:cs="Arial"/>
                <w:sz w:val="20"/>
                <w:szCs w:val="20"/>
              </w:rPr>
              <w:t>All ATTC Directors in attendance</w:t>
            </w:r>
          </w:p>
        </w:tc>
      </w:tr>
      <w:tr w:rsidR="006D13F0" w14:paraId="0BB1AB4C" w14:textId="77777777" w:rsidTr="00EE1861">
        <w:trPr>
          <w:trHeight w:val="20"/>
        </w:trPr>
        <w:tc>
          <w:tcPr>
            <w:tcW w:w="1710" w:type="dxa"/>
            <w:vAlign w:val="center"/>
          </w:tcPr>
          <w:p w14:paraId="407A23FC" w14:textId="502CA518" w:rsidR="006D13F0" w:rsidRDefault="003775CB" w:rsidP="00EE1861">
            <w:pPr>
              <w:rPr>
                <w:rFonts w:ascii="Arial" w:hAnsi="Arial" w:cs="Arial"/>
                <w:sz w:val="20"/>
                <w:szCs w:val="20"/>
              </w:rPr>
            </w:pPr>
            <w:r>
              <w:rPr>
                <w:rFonts w:ascii="Arial" w:hAnsi="Arial" w:cs="Arial"/>
                <w:sz w:val="20"/>
                <w:szCs w:val="20"/>
              </w:rPr>
              <w:t>4:</w:t>
            </w:r>
            <w:r w:rsidR="00FA4CD0">
              <w:rPr>
                <w:rFonts w:ascii="Arial" w:hAnsi="Arial" w:cs="Arial"/>
                <w:sz w:val="20"/>
                <w:szCs w:val="20"/>
              </w:rPr>
              <w:t>0</w:t>
            </w:r>
            <w:r w:rsidR="004C13B7">
              <w:rPr>
                <w:rFonts w:ascii="Arial" w:hAnsi="Arial" w:cs="Arial"/>
                <w:sz w:val="20"/>
                <w:szCs w:val="20"/>
              </w:rPr>
              <w:t>0</w:t>
            </w:r>
            <w:r w:rsidR="00EE1861">
              <w:rPr>
                <w:rFonts w:ascii="Arial" w:hAnsi="Arial" w:cs="Arial"/>
                <w:sz w:val="20"/>
                <w:szCs w:val="20"/>
              </w:rPr>
              <w:t xml:space="preserve"> – 4:1</w:t>
            </w:r>
            <w:r w:rsidR="004C13B7">
              <w:rPr>
                <w:rFonts w:ascii="Arial" w:hAnsi="Arial" w:cs="Arial"/>
                <w:sz w:val="20"/>
                <w:szCs w:val="20"/>
              </w:rPr>
              <w:t>5</w:t>
            </w:r>
            <w:r>
              <w:rPr>
                <w:rFonts w:ascii="Arial" w:hAnsi="Arial" w:cs="Arial"/>
                <w:sz w:val="20"/>
                <w:szCs w:val="20"/>
              </w:rPr>
              <w:t xml:space="preserve"> pm</w:t>
            </w:r>
          </w:p>
        </w:tc>
        <w:tc>
          <w:tcPr>
            <w:tcW w:w="5220" w:type="dxa"/>
            <w:vAlign w:val="center"/>
          </w:tcPr>
          <w:p w14:paraId="5B964D27" w14:textId="756D342C" w:rsidR="00BF1EA1" w:rsidRPr="004C13B7" w:rsidRDefault="00FA4CD0" w:rsidP="00E51CB1">
            <w:pPr>
              <w:rPr>
                <w:rFonts w:ascii="Arial" w:hAnsi="Arial" w:cs="Arial"/>
                <w:sz w:val="20"/>
                <w:szCs w:val="20"/>
              </w:rPr>
            </w:pPr>
            <w:r>
              <w:rPr>
                <w:rFonts w:ascii="Arial" w:hAnsi="Arial" w:cs="Arial"/>
                <w:sz w:val="20"/>
                <w:szCs w:val="20"/>
              </w:rPr>
              <w:t xml:space="preserve">Parking Lot </w:t>
            </w:r>
          </w:p>
        </w:tc>
        <w:tc>
          <w:tcPr>
            <w:tcW w:w="2425" w:type="dxa"/>
            <w:vAlign w:val="center"/>
          </w:tcPr>
          <w:p w14:paraId="301AB580" w14:textId="156C158E" w:rsidR="006D13F0" w:rsidRDefault="009C13ED" w:rsidP="00E51CB1">
            <w:pPr>
              <w:rPr>
                <w:rFonts w:ascii="Arial" w:hAnsi="Arial" w:cs="Arial"/>
                <w:sz w:val="20"/>
                <w:szCs w:val="20"/>
              </w:rPr>
            </w:pPr>
            <w:r>
              <w:rPr>
                <w:rFonts w:ascii="Arial" w:hAnsi="Arial" w:cs="Arial"/>
                <w:sz w:val="20"/>
                <w:szCs w:val="20"/>
              </w:rPr>
              <w:t>Laurie Krom</w:t>
            </w:r>
          </w:p>
        </w:tc>
      </w:tr>
      <w:tr w:rsidR="004C13B7" w14:paraId="45316373" w14:textId="77777777" w:rsidTr="00EE1861">
        <w:trPr>
          <w:trHeight w:val="20"/>
        </w:trPr>
        <w:tc>
          <w:tcPr>
            <w:tcW w:w="1710" w:type="dxa"/>
            <w:vAlign w:val="center"/>
          </w:tcPr>
          <w:p w14:paraId="7BFDBD61" w14:textId="3C618C24" w:rsidR="004C13B7" w:rsidRDefault="004C13B7" w:rsidP="004C13B7">
            <w:pPr>
              <w:rPr>
                <w:rFonts w:ascii="Arial" w:hAnsi="Arial" w:cs="Arial"/>
                <w:sz w:val="20"/>
                <w:szCs w:val="20"/>
              </w:rPr>
            </w:pPr>
            <w:r>
              <w:rPr>
                <w:rFonts w:ascii="Arial" w:hAnsi="Arial" w:cs="Arial"/>
                <w:sz w:val="20"/>
                <w:szCs w:val="20"/>
              </w:rPr>
              <w:t>4:15 pm</w:t>
            </w:r>
          </w:p>
        </w:tc>
        <w:tc>
          <w:tcPr>
            <w:tcW w:w="5220" w:type="dxa"/>
            <w:vAlign w:val="center"/>
          </w:tcPr>
          <w:p w14:paraId="054A2676" w14:textId="77777777" w:rsidR="004C13B7" w:rsidRDefault="004C13B7" w:rsidP="004C13B7">
            <w:pPr>
              <w:rPr>
                <w:rFonts w:ascii="Arial" w:hAnsi="Arial" w:cs="Arial"/>
                <w:b/>
                <w:bCs/>
                <w:sz w:val="20"/>
                <w:szCs w:val="20"/>
              </w:rPr>
            </w:pPr>
            <w:r w:rsidRPr="006D13F0">
              <w:rPr>
                <w:rFonts w:ascii="Arial" w:hAnsi="Arial" w:cs="Arial"/>
                <w:b/>
                <w:bCs/>
                <w:sz w:val="20"/>
                <w:szCs w:val="20"/>
              </w:rPr>
              <w:t xml:space="preserve">Adjourn </w:t>
            </w:r>
          </w:p>
          <w:p w14:paraId="50573729" w14:textId="165E443C" w:rsidR="004C13B7" w:rsidRPr="006D13F0" w:rsidRDefault="004C13B7" w:rsidP="00FA4CD0">
            <w:pPr>
              <w:rPr>
                <w:rFonts w:ascii="Arial" w:hAnsi="Arial" w:cs="Arial"/>
                <w:b/>
                <w:bCs/>
                <w:sz w:val="20"/>
                <w:szCs w:val="20"/>
              </w:rPr>
            </w:pPr>
            <w:r w:rsidRPr="006D13F0">
              <w:rPr>
                <w:rFonts w:ascii="Arial" w:hAnsi="Arial" w:cs="Arial"/>
                <w:b/>
                <w:bCs/>
                <w:sz w:val="20"/>
                <w:szCs w:val="20"/>
              </w:rPr>
              <w:t>PLEASE Complete our GPRA Survey</w:t>
            </w:r>
            <w:r w:rsidR="00E77657">
              <w:rPr>
                <w:rFonts w:ascii="Arial" w:hAnsi="Arial" w:cs="Arial"/>
                <w:b/>
                <w:bCs/>
                <w:sz w:val="20"/>
                <w:szCs w:val="20"/>
              </w:rPr>
              <w:t xml:space="preserve"> </w:t>
            </w:r>
            <w:r w:rsidR="00E77657" w:rsidRPr="00E77657">
              <w:rPr>
                <w:rFonts w:ascii="Arial" w:hAnsi="Arial" w:cs="Arial"/>
                <w:sz w:val="20"/>
                <w:szCs w:val="20"/>
              </w:rPr>
              <w:t>(</w:t>
            </w:r>
            <w:hyperlink r:id="rId9" w:history="1">
              <w:r w:rsidR="00202B6A" w:rsidRPr="002963AC">
                <w:rPr>
                  <w:rStyle w:val="Hyperlink"/>
                  <w:rFonts w:ascii="Arial" w:hAnsi="Arial" w:cs="Arial"/>
                  <w:sz w:val="20"/>
                  <w:szCs w:val="20"/>
                </w:rPr>
                <w:t>https://ttc-gpra.org/P?s=758281</w:t>
              </w:r>
            </w:hyperlink>
            <w:r w:rsidR="00E77657" w:rsidRPr="00E77657">
              <w:rPr>
                <w:rFonts w:ascii="Arial" w:hAnsi="Arial" w:cs="Arial"/>
                <w:sz w:val="20"/>
                <w:szCs w:val="20"/>
              </w:rPr>
              <w:t>)</w:t>
            </w:r>
          </w:p>
        </w:tc>
        <w:tc>
          <w:tcPr>
            <w:tcW w:w="2425" w:type="dxa"/>
            <w:vAlign w:val="center"/>
          </w:tcPr>
          <w:p w14:paraId="3CEC02BA" w14:textId="22015EC1" w:rsidR="004C13B7" w:rsidRDefault="004C13B7" w:rsidP="004C13B7">
            <w:pPr>
              <w:rPr>
                <w:rFonts w:ascii="Arial" w:hAnsi="Arial" w:cs="Arial"/>
                <w:sz w:val="20"/>
                <w:szCs w:val="20"/>
              </w:rPr>
            </w:pPr>
          </w:p>
        </w:tc>
      </w:tr>
    </w:tbl>
    <w:p w14:paraId="3A053423" w14:textId="77777777" w:rsidR="00DC5944" w:rsidRDefault="00DC5944" w:rsidP="00EE1861">
      <w:pPr>
        <w:spacing w:after="0"/>
      </w:pPr>
    </w:p>
    <w:p w14:paraId="251848A2" w14:textId="29283A3F" w:rsidR="00FA4CD0" w:rsidRDefault="00FA4CD0" w:rsidP="00EE1861">
      <w:pPr>
        <w:spacing w:after="0"/>
      </w:pPr>
      <w:r>
        <w:t>Network-wide updates from the NCO:</w:t>
      </w:r>
    </w:p>
    <w:p w14:paraId="5CDD2E26" w14:textId="77777777" w:rsidR="00FA4CD0" w:rsidRDefault="00FA4CD0" w:rsidP="00FA4CD0">
      <w:pPr>
        <w:pStyle w:val="ListParagraph"/>
        <w:numPr>
          <w:ilvl w:val="0"/>
          <w:numId w:val="6"/>
        </w:numPr>
        <w:spacing w:after="0" w:line="240" w:lineRule="auto"/>
        <w:contextualSpacing w:val="0"/>
        <w:rPr>
          <w:rFonts w:eastAsia="Times New Roman"/>
        </w:rPr>
      </w:pPr>
      <w:r>
        <w:rPr>
          <w:rFonts w:eastAsia="Times New Roman"/>
        </w:rPr>
        <w:t xml:space="preserve">CM Task Force – we are working with Ashley Helle to wrap up all documents to package and send to SAMSHA. We hope to wrap up the task force in the upcoming weeks and present to CSAT leadership in the next month or two. </w:t>
      </w:r>
    </w:p>
    <w:p w14:paraId="2C405F3E" w14:textId="458107D5" w:rsidR="00FA4CD0" w:rsidRDefault="00FA4CD0" w:rsidP="00FA4CD0">
      <w:pPr>
        <w:pStyle w:val="ListParagraph"/>
        <w:numPr>
          <w:ilvl w:val="0"/>
          <w:numId w:val="6"/>
        </w:numPr>
        <w:spacing w:after="0" w:line="240" w:lineRule="auto"/>
        <w:contextualSpacing w:val="0"/>
        <w:rPr>
          <w:rFonts w:eastAsia="Times New Roman"/>
        </w:rPr>
      </w:pPr>
      <w:r>
        <w:rPr>
          <w:rFonts w:eastAsia="Times New Roman"/>
        </w:rPr>
        <w:t>D&amp;I Workgroup – Subcommittee 1 has already disseminated their infographics, thanks for sharing with the 3 networks. Subcommittee 2 is finalizing their one-pagers to include in a toolkit. The group chose to take a short hiatus for the summer, we will reconvene in-person at AHSR in NY the week of October 1</w:t>
      </w:r>
      <w:r w:rsidR="00EE1861">
        <w:rPr>
          <w:rFonts w:eastAsia="Times New Roman"/>
        </w:rPr>
        <w:t>8. Any ATTC-</w:t>
      </w:r>
      <w:proofErr w:type="spellStart"/>
      <w:r w:rsidR="00EE1861">
        <w:rPr>
          <w:rFonts w:eastAsia="Times New Roman"/>
        </w:rPr>
        <w:t>ers</w:t>
      </w:r>
      <w:proofErr w:type="spellEnd"/>
      <w:r w:rsidR="00EE1861">
        <w:rPr>
          <w:rFonts w:eastAsia="Times New Roman"/>
        </w:rPr>
        <w:t xml:space="preserve"> interested in this workgroup who will </w:t>
      </w:r>
      <w:proofErr w:type="gramStart"/>
      <w:r w:rsidR="00EE1861">
        <w:rPr>
          <w:rFonts w:eastAsia="Times New Roman"/>
        </w:rPr>
        <w:t>be in attendance at</w:t>
      </w:r>
      <w:proofErr w:type="gramEnd"/>
      <w:r w:rsidR="00EE1861">
        <w:rPr>
          <w:rFonts w:eastAsia="Times New Roman"/>
        </w:rPr>
        <w:t xml:space="preserve"> AHSR are welcome to attend. Please email </w:t>
      </w:r>
      <w:hyperlink r:id="rId10" w:history="1">
        <w:r w:rsidR="00EE1861" w:rsidRPr="00EE1861">
          <w:rPr>
            <w:rStyle w:val="Hyperlink"/>
            <w:rFonts w:eastAsia="Times New Roman"/>
          </w:rPr>
          <w:t>Ashley Helle</w:t>
        </w:r>
      </w:hyperlink>
      <w:r w:rsidR="00EE1861">
        <w:rPr>
          <w:rFonts w:eastAsia="Times New Roman"/>
        </w:rPr>
        <w:t xml:space="preserve"> for details.</w:t>
      </w:r>
    </w:p>
    <w:p w14:paraId="5CF2234F" w14:textId="11025A3F" w:rsidR="00FA4CD0" w:rsidRDefault="00FA4CD0" w:rsidP="00FA4CD0">
      <w:pPr>
        <w:pStyle w:val="ListParagraph"/>
        <w:numPr>
          <w:ilvl w:val="0"/>
          <w:numId w:val="6"/>
        </w:numPr>
        <w:spacing w:after="0" w:line="240" w:lineRule="auto"/>
        <w:contextualSpacing w:val="0"/>
        <w:rPr>
          <w:rFonts w:eastAsia="Times New Roman"/>
        </w:rPr>
      </w:pPr>
      <w:r>
        <w:rPr>
          <w:rFonts w:eastAsia="Times New Roman"/>
        </w:rPr>
        <w:t>Workforce Development Workgroup – the NCO is working with a consultant to support the workgroup in moving forward with the listening sessions they had planned in late Spring. The next meeting is scheduled for August 9</w:t>
      </w:r>
      <w:r>
        <w:rPr>
          <w:rFonts w:eastAsia="Times New Roman"/>
          <w:vertAlign w:val="superscript"/>
        </w:rPr>
        <w:t>th</w:t>
      </w:r>
      <w:r>
        <w:rPr>
          <w:rFonts w:eastAsia="Times New Roman"/>
        </w:rPr>
        <w:t>, everyone</w:t>
      </w:r>
      <w:r w:rsidR="00EE1861">
        <w:rPr>
          <w:rFonts w:eastAsia="Times New Roman"/>
        </w:rPr>
        <w:t xml:space="preserve"> on the workgroup</w:t>
      </w:r>
      <w:r>
        <w:rPr>
          <w:rFonts w:eastAsia="Times New Roman"/>
        </w:rPr>
        <w:t xml:space="preserve"> should have received the invite from Akshat</w:t>
      </w:r>
      <w:r w:rsidR="00EE1861">
        <w:rPr>
          <w:rFonts w:eastAsia="Times New Roman"/>
        </w:rPr>
        <w:t xml:space="preserve"> Gandhi</w:t>
      </w:r>
      <w:r>
        <w:rPr>
          <w:rFonts w:eastAsia="Times New Roman"/>
        </w:rPr>
        <w:t>.</w:t>
      </w:r>
      <w:r w:rsidR="00EE1861">
        <w:rPr>
          <w:rFonts w:eastAsia="Times New Roman"/>
        </w:rPr>
        <w:t xml:space="preserve"> If you have not received the invite, or you would like to be part of the workgroup, please email </w:t>
      </w:r>
      <w:hyperlink r:id="rId11" w:history="1">
        <w:r w:rsidR="00EE1861" w:rsidRPr="00EE1861">
          <w:rPr>
            <w:rStyle w:val="Hyperlink"/>
            <w:rFonts w:eastAsia="Times New Roman"/>
          </w:rPr>
          <w:t>Maxine Henry</w:t>
        </w:r>
      </w:hyperlink>
      <w:r w:rsidR="00EE1861">
        <w:rPr>
          <w:rFonts w:eastAsia="Times New Roman"/>
        </w:rPr>
        <w:t>.</w:t>
      </w:r>
    </w:p>
    <w:p w14:paraId="0549FAEF" w14:textId="046EFE2B" w:rsidR="00FA4CD0" w:rsidRPr="00FA4CD0" w:rsidRDefault="00FA4CD0" w:rsidP="00FA4CD0">
      <w:pPr>
        <w:pStyle w:val="ListParagraph"/>
        <w:numPr>
          <w:ilvl w:val="0"/>
          <w:numId w:val="6"/>
        </w:numPr>
        <w:spacing w:after="0" w:line="240" w:lineRule="auto"/>
        <w:contextualSpacing w:val="0"/>
        <w:rPr>
          <w:rFonts w:eastAsia="Times New Roman"/>
        </w:rPr>
      </w:pPr>
      <w:r w:rsidRPr="00FA4CD0">
        <w:rPr>
          <w:rFonts w:eastAsia="Times New Roman"/>
        </w:rPr>
        <w:t>BHEI Workgroup – Due to several constraints, the workgroup members have decided not to move forward with the CLAS/NIATx curriculum.</w:t>
      </w:r>
      <w:r>
        <w:rPr>
          <w:rFonts w:eastAsia="Times New Roman"/>
        </w:rPr>
        <w:t xml:space="preserve"> Those ATTC who offered to financially support the CLAS/NIATx curriculum development may redirect those funds elsewhere. We will not be using them. </w:t>
      </w:r>
      <w:r w:rsidRPr="00FA4CD0">
        <w:rPr>
          <w:rFonts w:eastAsia="Times New Roman"/>
        </w:rPr>
        <w:t xml:space="preserve">Thank you to </w:t>
      </w:r>
      <w:proofErr w:type="gramStart"/>
      <w:r w:rsidRPr="00FA4CD0">
        <w:rPr>
          <w:rFonts w:eastAsia="Times New Roman"/>
        </w:rPr>
        <w:t>all of</w:t>
      </w:r>
      <w:proofErr w:type="gramEnd"/>
      <w:r w:rsidRPr="00FA4CD0">
        <w:rPr>
          <w:rFonts w:eastAsia="Times New Roman"/>
        </w:rPr>
        <w:t xml:space="preserve"> the ATTCs for your support. We continue to meet monthly and are planning our next steps (which may include an update to the CLAS Matters material and a more formal </w:t>
      </w:r>
      <w:proofErr w:type="spellStart"/>
      <w:r w:rsidRPr="00FA4CD0">
        <w:rPr>
          <w:rFonts w:eastAsia="Times New Roman"/>
        </w:rPr>
        <w:t>ToT</w:t>
      </w:r>
      <w:proofErr w:type="spellEnd"/>
      <w:r w:rsidRPr="00FA4CD0">
        <w:rPr>
          <w:rFonts w:eastAsia="Times New Roman"/>
        </w:rPr>
        <w:t>).</w:t>
      </w:r>
    </w:p>
    <w:sectPr w:rsidR="00FA4CD0" w:rsidRPr="00FA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7E"/>
    <w:multiLevelType w:val="hybridMultilevel"/>
    <w:tmpl w:val="AF82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17644"/>
    <w:multiLevelType w:val="hybridMultilevel"/>
    <w:tmpl w:val="AE440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030D0"/>
    <w:multiLevelType w:val="hybridMultilevel"/>
    <w:tmpl w:val="BA9C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11356"/>
    <w:multiLevelType w:val="hybridMultilevel"/>
    <w:tmpl w:val="2C565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12F6D"/>
    <w:multiLevelType w:val="hybridMultilevel"/>
    <w:tmpl w:val="507E5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D746D17"/>
    <w:multiLevelType w:val="hybridMultilevel"/>
    <w:tmpl w:val="ADC2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914391">
    <w:abstractNumId w:val="1"/>
  </w:num>
  <w:num w:numId="2" w16cid:durableId="504245334">
    <w:abstractNumId w:val="3"/>
  </w:num>
  <w:num w:numId="3" w16cid:durableId="1246769761">
    <w:abstractNumId w:val="0"/>
  </w:num>
  <w:num w:numId="4" w16cid:durableId="470488915">
    <w:abstractNumId w:val="2"/>
  </w:num>
  <w:num w:numId="5" w16cid:durableId="787699739">
    <w:abstractNumId w:val="5"/>
  </w:num>
  <w:num w:numId="6" w16cid:durableId="1694769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B9"/>
    <w:rsid w:val="000362BB"/>
    <w:rsid w:val="001346B1"/>
    <w:rsid w:val="00145425"/>
    <w:rsid w:val="001566CC"/>
    <w:rsid w:val="00157BA1"/>
    <w:rsid w:val="001612FF"/>
    <w:rsid w:val="001C5A05"/>
    <w:rsid w:val="001D4912"/>
    <w:rsid w:val="00202B6A"/>
    <w:rsid w:val="00216544"/>
    <w:rsid w:val="002749F2"/>
    <w:rsid w:val="002D0E12"/>
    <w:rsid w:val="002E35BD"/>
    <w:rsid w:val="00374607"/>
    <w:rsid w:val="003775CB"/>
    <w:rsid w:val="004054EC"/>
    <w:rsid w:val="0041492C"/>
    <w:rsid w:val="004C13B7"/>
    <w:rsid w:val="004F688F"/>
    <w:rsid w:val="00573A7E"/>
    <w:rsid w:val="006A0E5E"/>
    <w:rsid w:val="006A29FE"/>
    <w:rsid w:val="006D13F0"/>
    <w:rsid w:val="006E31CA"/>
    <w:rsid w:val="006F3511"/>
    <w:rsid w:val="00750481"/>
    <w:rsid w:val="007524B8"/>
    <w:rsid w:val="007B4CA1"/>
    <w:rsid w:val="007C176D"/>
    <w:rsid w:val="00822CEF"/>
    <w:rsid w:val="008B6A97"/>
    <w:rsid w:val="009C13ED"/>
    <w:rsid w:val="00A81699"/>
    <w:rsid w:val="00B71BD7"/>
    <w:rsid w:val="00B96994"/>
    <w:rsid w:val="00BA4DB9"/>
    <w:rsid w:val="00BB2F2D"/>
    <w:rsid w:val="00BD3951"/>
    <w:rsid w:val="00BF1EA1"/>
    <w:rsid w:val="00C34130"/>
    <w:rsid w:val="00C877BE"/>
    <w:rsid w:val="00CD0AC8"/>
    <w:rsid w:val="00DC5944"/>
    <w:rsid w:val="00E546B9"/>
    <w:rsid w:val="00E76FF0"/>
    <w:rsid w:val="00E77657"/>
    <w:rsid w:val="00EE1861"/>
    <w:rsid w:val="00F05256"/>
    <w:rsid w:val="00F73F61"/>
    <w:rsid w:val="00FA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97C0"/>
  <w15:chartTrackingRefBased/>
  <w15:docId w15:val="{5339F526-A8F8-464A-BE73-E9AE85A4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B9"/>
    <w:pPr>
      <w:ind w:left="720"/>
      <w:contextualSpacing/>
    </w:pPr>
  </w:style>
  <w:style w:type="table" w:styleId="TableGrid">
    <w:name w:val="Table Grid"/>
    <w:basedOn w:val="TableNormal"/>
    <w:uiPriority w:val="39"/>
    <w:rsid w:val="006D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3F0"/>
    <w:rPr>
      <w:color w:val="0563C1"/>
      <w:u w:val="single"/>
    </w:rPr>
  </w:style>
  <w:style w:type="character" w:styleId="CommentReference">
    <w:name w:val="annotation reference"/>
    <w:basedOn w:val="DefaultParagraphFont"/>
    <w:uiPriority w:val="99"/>
    <w:semiHidden/>
    <w:unhideWhenUsed/>
    <w:rsid w:val="00822CEF"/>
    <w:rPr>
      <w:sz w:val="16"/>
      <w:szCs w:val="16"/>
    </w:rPr>
  </w:style>
  <w:style w:type="paragraph" w:styleId="CommentText">
    <w:name w:val="annotation text"/>
    <w:basedOn w:val="Normal"/>
    <w:link w:val="CommentTextChar"/>
    <w:uiPriority w:val="99"/>
    <w:unhideWhenUsed/>
    <w:rsid w:val="00822CEF"/>
    <w:pPr>
      <w:spacing w:line="240" w:lineRule="auto"/>
    </w:pPr>
    <w:rPr>
      <w:sz w:val="20"/>
      <w:szCs w:val="20"/>
    </w:rPr>
  </w:style>
  <w:style w:type="character" w:customStyle="1" w:styleId="CommentTextChar">
    <w:name w:val="Comment Text Char"/>
    <w:basedOn w:val="DefaultParagraphFont"/>
    <w:link w:val="CommentText"/>
    <w:uiPriority w:val="99"/>
    <w:rsid w:val="00822CEF"/>
    <w:rPr>
      <w:sz w:val="20"/>
      <w:szCs w:val="20"/>
    </w:rPr>
  </w:style>
  <w:style w:type="paragraph" w:styleId="CommentSubject">
    <w:name w:val="annotation subject"/>
    <w:basedOn w:val="CommentText"/>
    <w:next w:val="CommentText"/>
    <w:link w:val="CommentSubjectChar"/>
    <w:uiPriority w:val="99"/>
    <w:semiHidden/>
    <w:unhideWhenUsed/>
    <w:rsid w:val="00822CEF"/>
    <w:rPr>
      <w:b/>
      <w:bCs/>
    </w:rPr>
  </w:style>
  <w:style w:type="character" w:customStyle="1" w:styleId="CommentSubjectChar">
    <w:name w:val="Comment Subject Char"/>
    <w:basedOn w:val="CommentTextChar"/>
    <w:link w:val="CommentSubject"/>
    <w:uiPriority w:val="99"/>
    <w:semiHidden/>
    <w:rsid w:val="00822CEF"/>
    <w:rPr>
      <w:b/>
      <w:bCs/>
      <w:sz w:val="20"/>
      <w:szCs w:val="20"/>
    </w:rPr>
  </w:style>
  <w:style w:type="character" w:styleId="UnresolvedMention">
    <w:name w:val="Unresolved Mention"/>
    <w:basedOn w:val="DefaultParagraphFont"/>
    <w:uiPriority w:val="99"/>
    <w:semiHidden/>
    <w:unhideWhenUsed/>
    <w:rsid w:val="002D0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39008">
      <w:bodyDiv w:val="1"/>
      <w:marLeft w:val="0"/>
      <w:marRight w:val="0"/>
      <w:marTop w:val="0"/>
      <w:marBottom w:val="0"/>
      <w:divBdr>
        <w:top w:val="none" w:sz="0" w:space="0" w:color="auto"/>
        <w:left w:val="none" w:sz="0" w:space="0" w:color="auto"/>
        <w:bottom w:val="none" w:sz="0" w:space="0" w:color="auto"/>
        <w:right w:val="none" w:sz="0" w:space="0" w:color="auto"/>
      </w:divBdr>
    </w:div>
    <w:div w:id="1183977616">
      <w:bodyDiv w:val="1"/>
      <w:marLeft w:val="0"/>
      <w:marRight w:val="0"/>
      <w:marTop w:val="0"/>
      <w:marBottom w:val="0"/>
      <w:divBdr>
        <w:top w:val="none" w:sz="0" w:space="0" w:color="auto"/>
        <w:left w:val="none" w:sz="0" w:space="0" w:color="auto"/>
        <w:bottom w:val="none" w:sz="0" w:space="0" w:color="auto"/>
        <w:right w:val="none" w:sz="0" w:space="0" w:color="auto"/>
      </w:divBdr>
    </w:div>
    <w:div w:id="13311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enry@umkc.edu?subject=ATTC%20WFD%20workgroup" TargetMode="External"/><Relationship Id="rId5" Type="http://schemas.openxmlformats.org/officeDocument/2006/relationships/styles" Target="styles.xml"/><Relationship Id="rId10" Type="http://schemas.openxmlformats.org/officeDocument/2006/relationships/hyperlink" Target="mailto:hellea@missouri.edu?subject=ATTC%20D&amp;I%20workgroup" TargetMode="External"/><Relationship Id="rId4" Type="http://schemas.openxmlformats.org/officeDocument/2006/relationships/numbering" Target="numbering.xml"/><Relationship Id="rId9" Type="http://schemas.openxmlformats.org/officeDocument/2006/relationships/hyperlink" Target="https://ttc-gpra.org/P?s=758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73B3CFCF69A94AAB04755F8528AB51" ma:contentTypeVersion="13" ma:contentTypeDescription="Create a new document." ma:contentTypeScope="" ma:versionID="99d3272123b46d125de886b6f8610e43">
  <xsd:schema xmlns:xsd="http://www.w3.org/2001/XMLSchema" xmlns:xs="http://www.w3.org/2001/XMLSchema" xmlns:p="http://schemas.microsoft.com/office/2006/metadata/properties" xmlns:ns3="d5280731-eb62-4ead-99a3-82962de7423f" xmlns:ns4="dee9c074-7472-4979-8026-484ed71822d1" targetNamespace="http://schemas.microsoft.com/office/2006/metadata/properties" ma:root="true" ma:fieldsID="ed2d2db8513e446d2c53ee8e6811cc7e" ns3:_="" ns4:_="">
    <xsd:import namespace="d5280731-eb62-4ead-99a3-82962de7423f"/>
    <xsd:import namespace="dee9c074-7472-4979-8026-484ed71822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80731-eb62-4ead-99a3-82962de7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9c074-7472-4979-8026-484ed71822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CCD59-9694-4217-BECC-ADC8556E7160}">
  <ds:schemaRefs>
    <ds:schemaRef ds:uri="http://schemas.microsoft.com/sharepoint/v3/contenttype/forms"/>
  </ds:schemaRefs>
</ds:datastoreItem>
</file>

<file path=customXml/itemProps2.xml><?xml version="1.0" encoding="utf-8"?>
<ds:datastoreItem xmlns:ds="http://schemas.openxmlformats.org/officeDocument/2006/customXml" ds:itemID="{B18AA13D-42E8-48A1-B0A8-2C34D1101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847CDD-F267-4C3C-9B26-BAAEB6E4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80731-eb62-4ead-99a3-82962de7423f"/>
    <ds:schemaRef ds:uri="dee9c074-7472-4979-8026-484ed7182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Krom, Laurie J.</dc:creator>
  <cp:keywords/>
  <dc:description/>
  <cp:lastModifiedBy>Krom, Laurie J.</cp:lastModifiedBy>
  <cp:revision>4</cp:revision>
  <dcterms:created xsi:type="dcterms:W3CDTF">2023-08-02T16:11:00Z</dcterms:created>
  <dcterms:modified xsi:type="dcterms:W3CDTF">2023-08-02T18:55:00Z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0x0101001373B3CFCF69A94AAB04755F8528AB51</vt:lpwstr>
  </property>
</Properties>
</file>