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28951" w14:textId="7ED72F3E" w:rsidR="00A524DE" w:rsidRPr="00B13927" w:rsidRDefault="00FF4CB7" w:rsidP="00FF4CB7">
      <w:pPr>
        <w:shd w:val="clear" w:color="auto" w:fill="FFFFFF"/>
        <w:spacing w:after="0" w:line="240" w:lineRule="auto"/>
        <w:rPr>
          <w:rFonts w:eastAsia="Times New Roman" w:cs="Helvetica"/>
          <w:color w:val="FF0000"/>
        </w:rPr>
      </w:pPr>
      <w:r w:rsidRPr="004C7106">
        <w:rPr>
          <w:rFonts w:ascii="Cambria" w:eastAsia="Times New Roman" w:hAnsi="Cambria" w:cs="Helvetica"/>
        </w:rPr>
        <w:t> </w:t>
      </w:r>
    </w:p>
    <w:p w14:paraId="6CEBE40E" w14:textId="62DD110C" w:rsidR="005C0314" w:rsidRPr="00C1296F" w:rsidRDefault="00A524DE">
      <w:pPr>
        <w:rPr>
          <w:rFonts w:eastAsia="Times New Roman" w:cs="Helvetica"/>
        </w:rPr>
      </w:pPr>
      <w:r w:rsidRPr="00C1296F">
        <w:rPr>
          <w:rFonts w:eastAsia="Times New Roman" w:cs="Helvetica"/>
          <w:b/>
        </w:rPr>
        <w:t>Table of Contents</w:t>
      </w:r>
    </w:p>
    <w:tbl>
      <w:tblPr>
        <w:tblStyle w:val="TableGrid"/>
        <w:tblW w:w="0" w:type="auto"/>
        <w:tblLook w:val="04A0" w:firstRow="1" w:lastRow="0" w:firstColumn="1" w:lastColumn="0" w:noHBand="0" w:noVBand="1"/>
      </w:tblPr>
      <w:tblGrid>
        <w:gridCol w:w="985"/>
        <w:gridCol w:w="8190"/>
      </w:tblGrid>
      <w:tr w:rsidR="00C1296F" w:rsidRPr="00C1296F" w14:paraId="0EFFAD07" w14:textId="77777777" w:rsidTr="004E41B7">
        <w:tc>
          <w:tcPr>
            <w:tcW w:w="985" w:type="dxa"/>
          </w:tcPr>
          <w:p w14:paraId="3098DD68" w14:textId="77777777" w:rsidR="005C0314" w:rsidRPr="00C1296F" w:rsidRDefault="005C0314" w:rsidP="005C0314">
            <w:pPr>
              <w:rPr>
                <w:rFonts w:ascii="Calibri" w:eastAsia="Times New Roman" w:hAnsi="Calibri" w:cs="Calibri"/>
                <w:b/>
              </w:rPr>
            </w:pPr>
            <w:r w:rsidRPr="00C1296F">
              <w:rPr>
                <w:rFonts w:ascii="Calibri" w:eastAsia="Times New Roman" w:hAnsi="Calibri" w:cs="Calibri"/>
                <w:b/>
              </w:rPr>
              <w:t>Page</w:t>
            </w:r>
          </w:p>
        </w:tc>
        <w:tc>
          <w:tcPr>
            <w:tcW w:w="8190" w:type="dxa"/>
          </w:tcPr>
          <w:p w14:paraId="73729D0B" w14:textId="77777777" w:rsidR="005C0314" w:rsidRPr="00C1296F" w:rsidRDefault="005C0314" w:rsidP="005C0314">
            <w:pPr>
              <w:rPr>
                <w:rFonts w:ascii="Calibri" w:eastAsia="Times New Roman" w:hAnsi="Calibri" w:cs="Calibri"/>
                <w:b/>
              </w:rPr>
            </w:pPr>
            <w:r w:rsidRPr="00C1296F">
              <w:rPr>
                <w:rFonts w:ascii="Calibri" w:eastAsia="Times New Roman" w:hAnsi="Calibri" w:cs="Calibri"/>
                <w:b/>
              </w:rPr>
              <w:t>Topic</w:t>
            </w:r>
          </w:p>
        </w:tc>
      </w:tr>
      <w:tr w:rsidR="00C1296F" w:rsidRPr="00C1296F" w14:paraId="29FC3D80" w14:textId="77777777" w:rsidTr="004E41B7">
        <w:tc>
          <w:tcPr>
            <w:tcW w:w="985" w:type="dxa"/>
          </w:tcPr>
          <w:p w14:paraId="019DAD1B" w14:textId="77777777" w:rsidR="005C0314" w:rsidRPr="00C1296F" w:rsidRDefault="005C0314" w:rsidP="005C0314">
            <w:pPr>
              <w:rPr>
                <w:rFonts w:ascii="Calibri" w:eastAsia="Times New Roman" w:hAnsi="Calibri" w:cs="Calibri"/>
              </w:rPr>
            </w:pPr>
            <w:r w:rsidRPr="00C1296F">
              <w:rPr>
                <w:rFonts w:ascii="Calibri" w:eastAsia="Times New Roman" w:hAnsi="Calibri" w:cs="Calibri"/>
              </w:rPr>
              <w:t>2</w:t>
            </w:r>
          </w:p>
        </w:tc>
        <w:tc>
          <w:tcPr>
            <w:tcW w:w="8190" w:type="dxa"/>
          </w:tcPr>
          <w:p w14:paraId="47071887" w14:textId="77777777" w:rsidR="005C0314" w:rsidRDefault="00C1296F" w:rsidP="005C0314">
            <w:pPr>
              <w:rPr>
                <w:rFonts w:eastAsia="Times New Roman" w:cstheme="minorHAnsi"/>
              </w:rPr>
            </w:pPr>
            <w:r w:rsidRPr="00C1296F">
              <w:rPr>
                <w:rFonts w:eastAsia="Times New Roman" w:cstheme="minorHAnsi"/>
              </w:rPr>
              <w:t>ARCA Medication Protocols and Guidelines, Supplemental COVID -19 Edition (3/2020)</w:t>
            </w:r>
          </w:p>
          <w:p w14:paraId="190683D5" w14:textId="47DF5280" w:rsidR="00563144" w:rsidRPr="00C1296F" w:rsidRDefault="00563144" w:rsidP="005C0314">
            <w:pPr>
              <w:rPr>
                <w:rFonts w:ascii="Calibri" w:eastAsia="Times New Roman" w:hAnsi="Calibri" w:cs="Calibri"/>
              </w:rPr>
            </w:pPr>
            <w:r>
              <w:rPr>
                <w:rFonts w:eastAsia="Times New Roman" w:cstheme="minorHAnsi"/>
              </w:rPr>
              <w:t>Introduction</w:t>
            </w:r>
          </w:p>
        </w:tc>
      </w:tr>
      <w:tr w:rsidR="00C1296F" w:rsidRPr="00C1296F" w14:paraId="494ED3D0" w14:textId="77777777" w:rsidTr="004E41B7">
        <w:tc>
          <w:tcPr>
            <w:tcW w:w="985" w:type="dxa"/>
          </w:tcPr>
          <w:p w14:paraId="4CD0228A" w14:textId="30614137" w:rsidR="005C0314" w:rsidRPr="00C1296F" w:rsidRDefault="00563144" w:rsidP="005C0314">
            <w:pPr>
              <w:rPr>
                <w:rFonts w:ascii="Calibri" w:eastAsia="Times New Roman" w:hAnsi="Calibri" w:cs="Calibri"/>
              </w:rPr>
            </w:pPr>
            <w:r>
              <w:rPr>
                <w:rFonts w:ascii="Calibri" w:eastAsia="Times New Roman" w:hAnsi="Calibri" w:cs="Calibri"/>
              </w:rPr>
              <w:t>4</w:t>
            </w:r>
          </w:p>
        </w:tc>
        <w:tc>
          <w:tcPr>
            <w:tcW w:w="8190" w:type="dxa"/>
          </w:tcPr>
          <w:p w14:paraId="67C9F1D1" w14:textId="52FCF51B" w:rsidR="005C0314" w:rsidRPr="00C1296F" w:rsidRDefault="00C1296F" w:rsidP="00C1296F">
            <w:pPr>
              <w:rPr>
                <w:rFonts w:ascii="Calibri" w:eastAsia="Times New Roman" w:hAnsi="Calibri" w:cs="Calibri"/>
              </w:rPr>
            </w:pPr>
            <w:r w:rsidRPr="00C1296F">
              <w:rPr>
                <w:rFonts w:ascii="Calibri" w:eastAsia="Calibri" w:hAnsi="Calibri" w:cs="Calibri"/>
                <w:bCs/>
              </w:rPr>
              <w:t>Limited access to patient</w:t>
            </w:r>
          </w:p>
        </w:tc>
      </w:tr>
      <w:tr w:rsidR="00C1296F" w:rsidRPr="00C1296F" w14:paraId="653910C6" w14:textId="77777777" w:rsidTr="004E41B7">
        <w:tc>
          <w:tcPr>
            <w:tcW w:w="985" w:type="dxa"/>
          </w:tcPr>
          <w:p w14:paraId="7020BA30" w14:textId="5E0C6027" w:rsidR="005C0314" w:rsidRPr="00C1296F" w:rsidRDefault="00563144" w:rsidP="005C0314">
            <w:pPr>
              <w:rPr>
                <w:rFonts w:ascii="Calibri" w:eastAsia="Times New Roman" w:hAnsi="Calibri" w:cs="Calibri"/>
              </w:rPr>
            </w:pPr>
            <w:r>
              <w:rPr>
                <w:rFonts w:ascii="Calibri" w:eastAsia="Times New Roman" w:hAnsi="Calibri" w:cs="Calibri"/>
              </w:rPr>
              <w:t>5</w:t>
            </w:r>
          </w:p>
        </w:tc>
        <w:tc>
          <w:tcPr>
            <w:tcW w:w="8190" w:type="dxa"/>
          </w:tcPr>
          <w:p w14:paraId="3293A54C" w14:textId="28428EC7" w:rsidR="005C0314" w:rsidRPr="00C1296F" w:rsidRDefault="00C1296F" w:rsidP="005C0314">
            <w:pPr>
              <w:rPr>
                <w:rFonts w:ascii="Calibri" w:eastAsia="Calibri" w:hAnsi="Calibri" w:cs="Calibri"/>
              </w:rPr>
            </w:pPr>
            <w:r w:rsidRPr="00C1296F">
              <w:rPr>
                <w:rFonts w:ascii="Calibri" w:eastAsia="Calibri" w:hAnsi="Calibri" w:cs="Calibri"/>
              </w:rPr>
              <w:t>Lab testing</w:t>
            </w:r>
          </w:p>
        </w:tc>
      </w:tr>
      <w:tr w:rsidR="00C1296F" w:rsidRPr="00C1296F" w14:paraId="0F51EB8E" w14:textId="77777777" w:rsidTr="004E41B7">
        <w:tc>
          <w:tcPr>
            <w:tcW w:w="985" w:type="dxa"/>
          </w:tcPr>
          <w:p w14:paraId="594576A9" w14:textId="51AD2A78" w:rsidR="005C0314" w:rsidRPr="00C1296F" w:rsidRDefault="00563144" w:rsidP="005C0314">
            <w:pPr>
              <w:rPr>
                <w:rFonts w:ascii="Calibri" w:eastAsia="Times New Roman" w:hAnsi="Calibri" w:cs="Calibri"/>
              </w:rPr>
            </w:pPr>
            <w:r>
              <w:rPr>
                <w:rFonts w:ascii="Calibri" w:eastAsia="Times New Roman" w:hAnsi="Calibri" w:cs="Calibri"/>
              </w:rPr>
              <w:t>6</w:t>
            </w:r>
          </w:p>
        </w:tc>
        <w:tc>
          <w:tcPr>
            <w:tcW w:w="8190" w:type="dxa"/>
          </w:tcPr>
          <w:p w14:paraId="58E61F77" w14:textId="7E2429CB" w:rsidR="005C0314" w:rsidRPr="00C1296F" w:rsidRDefault="00C1296F" w:rsidP="005C0314">
            <w:pPr>
              <w:rPr>
                <w:rFonts w:ascii="Calibri" w:eastAsia="Times New Roman" w:hAnsi="Calibri" w:cs="Calibri"/>
              </w:rPr>
            </w:pPr>
            <w:r w:rsidRPr="00C1296F">
              <w:rPr>
                <w:rFonts w:ascii="Calibri" w:eastAsia="Times New Roman" w:hAnsi="Calibri" w:cs="Calibri"/>
              </w:rPr>
              <w:t>Obtaining vital signs</w:t>
            </w:r>
          </w:p>
        </w:tc>
      </w:tr>
      <w:tr w:rsidR="00C1296F" w:rsidRPr="00C1296F" w14:paraId="65CBC44F" w14:textId="77777777" w:rsidTr="004E41B7">
        <w:tc>
          <w:tcPr>
            <w:tcW w:w="985" w:type="dxa"/>
          </w:tcPr>
          <w:p w14:paraId="54C65976" w14:textId="5637A265" w:rsidR="005C0314" w:rsidRPr="00C1296F" w:rsidRDefault="00563144" w:rsidP="005C0314">
            <w:pPr>
              <w:rPr>
                <w:rFonts w:ascii="Calibri" w:eastAsia="Times New Roman" w:hAnsi="Calibri" w:cs="Calibri"/>
              </w:rPr>
            </w:pPr>
            <w:r>
              <w:rPr>
                <w:rFonts w:ascii="Calibri" w:eastAsia="Times New Roman" w:hAnsi="Calibri" w:cs="Calibri"/>
              </w:rPr>
              <w:t>6</w:t>
            </w:r>
          </w:p>
        </w:tc>
        <w:tc>
          <w:tcPr>
            <w:tcW w:w="8190" w:type="dxa"/>
          </w:tcPr>
          <w:p w14:paraId="5862EA85" w14:textId="2082FE81" w:rsidR="005C0314" w:rsidRPr="00C1296F" w:rsidRDefault="00C1296F" w:rsidP="005C0314">
            <w:pPr>
              <w:rPr>
                <w:rFonts w:ascii="Calibri" w:eastAsia="Times New Roman" w:hAnsi="Calibri" w:cs="Calibri"/>
              </w:rPr>
            </w:pPr>
            <w:r w:rsidRPr="00C1296F">
              <w:rPr>
                <w:rFonts w:ascii="Calibri" w:eastAsia="Times New Roman" w:hAnsi="Calibri" w:cs="Calibri"/>
              </w:rPr>
              <w:t>Comfort medications</w:t>
            </w:r>
          </w:p>
        </w:tc>
      </w:tr>
      <w:tr w:rsidR="00C1296F" w:rsidRPr="00C1296F" w14:paraId="06CEFE92" w14:textId="77777777" w:rsidTr="004E41B7">
        <w:tc>
          <w:tcPr>
            <w:tcW w:w="985" w:type="dxa"/>
          </w:tcPr>
          <w:p w14:paraId="5536FC4A" w14:textId="3E916A5B" w:rsidR="005C0314" w:rsidRPr="00C1296F" w:rsidRDefault="00563144" w:rsidP="005C0314">
            <w:pPr>
              <w:rPr>
                <w:rFonts w:ascii="Calibri" w:eastAsia="Times New Roman" w:hAnsi="Calibri" w:cs="Calibri"/>
              </w:rPr>
            </w:pPr>
            <w:r>
              <w:rPr>
                <w:rFonts w:ascii="Calibri" w:eastAsia="Times New Roman" w:hAnsi="Calibri" w:cs="Calibri"/>
              </w:rPr>
              <w:t>7</w:t>
            </w:r>
          </w:p>
        </w:tc>
        <w:tc>
          <w:tcPr>
            <w:tcW w:w="8190" w:type="dxa"/>
          </w:tcPr>
          <w:p w14:paraId="39798ACF" w14:textId="4B203211" w:rsidR="005C0314" w:rsidRPr="00C1296F" w:rsidRDefault="00C1296F" w:rsidP="005C0314">
            <w:pPr>
              <w:shd w:val="clear" w:color="auto" w:fill="FFFFFF"/>
              <w:rPr>
                <w:rFonts w:ascii="Calibri" w:eastAsia="Times New Roman" w:hAnsi="Calibri" w:cs="Calibri"/>
              </w:rPr>
            </w:pPr>
            <w:r w:rsidRPr="00C1296F">
              <w:rPr>
                <w:rFonts w:ascii="Calibri" w:eastAsia="Times New Roman" w:hAnsi="Calibri" w:cs="Calibri"/>
              </w:rPr>
              <w:t>Alcohol detoxification protocol</w:t>
            </w:r>
          </w:p>
        </w:tc>
      </w:tr>
      <w:tr w:rsidR="00C1296F" w:rsidRPr="00C1296F" w14:paraId="176FBA1B" w14:textId="77777777" w:rsidTr="004E41B7">
        <w:tc>
          <w:tcPr>
            <w:tcW w:w="985" w:type="dxa"/>
          </w:tcPr>
          <w:p w14:paraId="4E08D292" w14:textId="7034F6CC" w:rsidR="005C0314" w:rsidRPr="00C1296F" w:rsidRDefault="00563144" w:rsidP="005C0314">
            <w:pPr>
              <w:rPr>
                <w:rFonts w:ascii="Calibri" w:eastAsia="Times New Roman" w:hAnsi="Calibri" w:cs="Calibri"/>
              </w:rPr>
            </w:pPr>
            <w:r>
              <w:rPr>
                <w:rFonts w:ascii="Calibri" w:eastAsia="Times New Roman" w:hAnsi="Calibri" w:cs="Calibri"/>
              </w:rPr>
              <w:t>9</w:t>
            </w:r>
          </w:p>
        </w:tc>
        <w:tc>
          <w:tcPr>
            <w:tcW w:w="8190" w:type="dxa"/>
          </w:tcPr>
          <w:p w14:paraId="43831955" w14:textId="1DE8A367" w:rsidR="005C0314" w:rsidRPr="00C1296F" w:rsidRDefault="00C1296F" w:rsidP="005C0314">
            <w:pPr>
              <w:shd w:val="clear" w:color="auto" w:fill="FFFFFF"/>
              <w:rPr>
                <w:rFonts w:ascii="Calibri" w:eastAsia="Times New Roman" w:hAnsi="Calibri" w:cs="Calibri"/>
              </w:rPr>
            </w:pPr>
            <w:r w:rsidRPr="00C1296F">
              <w:rPr>
                <w:rFonts w:ascii="Calibri" w:eastAsia="Times New Roman" w:hAnsi="Calibri" w:cs="Calibri"/>
              </w:rPr>
              <w:t>Opioid Detox Protocol (and Home BUP/Ntx Induction)</w:t>
            </w:r>
          </w:p>
        </w:tc>
      </w:tr>
      <w:tr w:rsidR="00C1296F" w:rsidRPr="00C1296F" w14:paraId="2B677D20" w14:textId="77777777" w:rsidTr="004E41B7">
        <w:tc>
          <w:tcPr>
            <w:tcW w:w="985" w:type="dxa"/>
          </w:tcPr>
          <w:p w14:paraId="34436AB0" w14:textId="2DFD081F" w:rsidR="005C0314" w:rsidRPr="00C1296F" w:rsidRDefault="00563144" w:rsidP="005C0314">
            <w:pPr>
              <w:rPr>
                <w:rFonts w:ascii="Calibri" w:eastAsia="Times New Roman" w:hAnsi="Calibri" w:cs="Calibri"/>
              </w:rPr>
            </w:pPr>
            <w:r>
              <w:rPr>
                <w:rFonts w:ascii="Calibri" w:eastAsia="Times New Roman" w:hAnsi="Calibri" w:cs="Calibri"/>
              </w:rPr>
              <w:t>11</w:t>
            </w:r>
          </w:p>
        </w:tc>
        <w:tc>
          <w:tcPr>
            <w:tcW w:w="8190" w:type="dxa"/>
          </w:tcPr>
          <w:p w14:paraId="1960A35A" w14:textId="49880378" w:rsidR="005C0314" w:rsidRPr="00C1296F" w:rsidRDefault="00C1296F" w:rsidP="005C0314">
            <w:pPr>
              <w:shd w:val="clear" w:color="auto" w:fill="FFFFFF"/>
              <w:rPr>
                <w:rFonts w:ascii="Calibri" w:eastAsia="Times New Roman" w:hAnsi="Calibri" w:cs="Calibri"/>
              </w:rPr>
            </w:pPr>
            <w:r w:rsidRPr="00C1296F">
              <w:rPr>
                <w:rFonts w:ascii="Calibri" w:eastAsia="Times New Roman" w:hAnsi="Calibri" w:cs="Calibri"/>
              </w:rPr>
              <w:t>Dosing Schedule (ARCA Routine BUP/Ntx Dosing Schedule)</w:t>
            </w:r>
          </w:p>
        </w:tc>
      </w:tr>
      <w:tr w:rsidR="00C1296F" w:rsidRPr="00C1296F" w14:paraId="57686ADE" w14:textId="77777777" w:rsidTr="004E41B7">
        <w:tc>
          <w:tcPr>
            <w:tcW w:w="985" w:type="dxa"/>
          </w:tcPr>
          <w:p w14:paraId="3C380EC4" w14:textId="6B4C4874" w:rsidR="005C0314" w:rsidRPr="00C1296F" w:rsidRDefault="00563144" w:rsidP="005C0314">
            <w:pPr>
              <w:rPr>
                <w:rFonts w:ascii="Calibri" w:eastAsia="Times New Roman" w:hAnsi="Calibri" w:cs="Calibri"/>
              </w:rPr>
            </w:pPr>
            <w:r>
              <w:rPr>
                <w:rFonts w:ascii="Calibri" w:eastAsia="Times New Roman" w:hAnsi="Calibri" w:cs="Calibri"/>
              </w:rPr>
              <w:t>13</w:t>
            </w:r>
          </w:p>
        </w:tc>
        <w:tc>
          <w:tcPr>
            <w:tcW w:w="8190" w:type="dxa"/>
          </w:tcPr>
          <w:p w14:paraId="4D9B3C62" w14:textId="77777777" w:rsidR="005C0314" w:rsidRPr="00C1296F" w:rsidRDefault="005C0314" w:rsidP="005C0314">
            <w:pPr>
              <w:rPr>
                <w:rFonts w:ascii="Calibri" w:eastAsia="Times New Roman" w:hAnsi="Calibri" w:cs="Calibri"/>
              </w:rPr>
            </w:pPr>
            <w:r w:rsidRPr="00C1296F">
              <w:rPr>
                <w:rFonts w:ascii="Calibri" w:eastAsia="Times New Roman" w:hAnsi="Calibri" w:cs="Calibri"/>
              </w:rPr>
              <w:t>Naltrexone (Vivitrol) Induction Protocol</w:t>
            </w:r>
          </w:p>
        </w:tc>
      </w:tr>
      <w:tr w:rsidR="00C1296F" w:rsidRPr="00C1296F" w14:paraId="755BC8CC" w14:textId="77777777" w:rsidTr="004E41B7">
        <w:tc>
          <w:tcPr>
            <w:tcW w:w="985" w:type="dxa"/>
          </w:tcPr>
          <w:p w14:paraId="5BD8BCBC" w14:textId="3457B7D8" w:rsidR="005C0314" w:rsidRPr="00C1296F" w:rsidRDefault="00563144" w:rsidP="005C0314">
            <w:pPr>
              <w:rPr>
                <w:rFonts w:ascii="Calibri" w:eastAsia="Times New Roman" w:hAnsi="Calibri" w:cs="Calibri"/>
              </w:rPr>
            </w:pPr>
            <w:r>
              <w:rPr>
                <w:rFonts w:ascii="Calibri" w:eastAsia="Times New Roman" w:hAnsi="Calibri" w:cs="Calibri"/>
              </w:rPr>
              <w:t>16</w:t>
            </w:r>
          </w:p>
        </w:tc>
        <w:tc>
          <w:tcPr>
            <w:tcW w:w="8190" w:type="dxa"/>
          </w:tcPr>
          <w:p w14:paraId="24CD5C54" w14:textId="247AC066" w:rsidR="005C0314" w:rsidRPr="00C1296F" w:rsidRDefault="00C1296F" w:rsidP="005C0314">
            <w:pPr>
              <w:shd w:val="clear" w:color="auto" w:fill="FFFFFF"/>
              <w:outlineLvl w:val="0"/>
              <w:rPr>
                <w:rFonts w:ascii="Calibri" w:eastAsia="Times New Roman" w:hAnsi="Calibri" w:cs="Calibri"/>
                <w:bCs/>
                <w:spacing w:val="7"/>
                <w:kern w:val="36"/>
              </w:rPr>
            </w:pPr>
            <w:r w:rsidRPr="00C1296F">
              <w:rPr>
                <w:rFonts w:ascii="Calibri" w:eastAsia="Times New Roman" w:hAnsi="Calibri" w:cs="Calibri"/>
                <w:bCs/>
                <w:spacing w:val="7"/>
                <w:kern w:val="36"/>
              </w:rPr>
              <w:t>BUP/Ntx to Vivitrol Protocol</w:t>
            </w:r>
          </w:p>
        </w:tc>
      </w:tr>
      <w:tr w:rsidR="00563144" w:rsidRPr="00C1296F" w14:paraId="4B0CF913" w14:textId="77777777" w:rsidTr="004E41B7">
        <w:tc>
          <w:tcPr>
            <w:tcW w:w="985" w:type="dxa"/>
          </w:tcPr>
          <w:p w14:paraId="047A8F4F" w14:textId="4BBC3946" w:rsidR="00563144" w:rsidRDefault="00563144" w:rsidP="005C0314">
            <w:pPr>
              <w:rPr>
                <w:rFonts w:ascii="Calibri" w:eastAsia="Times New Roman" w:hAnsi="Calibri" w:cs="Calibri"/>
              </w:rPr>
            </w:pPr>
            <w:r>
              <w:rPr>
                <w:rFonts w:ascii="Calibri" w:eastAsia="Times New Roman" w:hAnsi="Calibri" w:cs="Calibri"/>
              </w:rPr>
              <w:t>17</w:t>
            </w:r>
          </w:p>
        </w:tc>
        <w:tc>
          <w:tcPr>
            <w:tcW w:w="8190" w:type="dxa"/>
          </w:tcPr>
          <w:p w14:paraId="6CD88FAE" w14:textId="72149D35" w:rsidR="00563144" w:rsidRPr="00C1296F" w:rsidRDefault="00563144" w:rsidP="005C0314">
            <w:pPr>
              <w:shd w:val="clear" w:color="auto" w:fill="FFFFFF"/>
              <w:outlineLvl w:val="0"/>
              <w:rPr>
                <w:rFonts w:ascii="Calibri" w:eastAsia="Times New Roman" w:hAnsi="Calibri" w:cs="Calibri"/>
                <w:bCs/>
                <w:spacing w:val="7"/>
                <w:kern w:val="36"/>
              </w:rPr>
            </w:pPr>
            <w:r>
              <w:rPr>
                <w:rFonts w:ascii="Calibri" w:eastAsia="Times New Roman" w:hAnsi="Calibri" w:cs="Calibri"/>
                <w:bCs/>
                <w:spacing w:val="7"/>
                <w:kern w:val="36"/>
              </w:rPr>
              <w:t>General medication guidance for medication starts and refills at ARCA during COVID-19 (focus on laboratory monitoring)</w:t>
            </w:r>
          </w:p>
        </w:tc>
      </w:tr>
    </w:tbl>
    <w:p w14:paraId="0B9DF84B" w14:textId="60214709" w:rsidR="00F416EA" w:rsidRPr="00FB1048" w:rsidRDefault="005C0314">
      <w:pPr>
        <w:rPr>
          <w:rFonts w:eastAsia="Times New Roman" w:cstheme="minorHAnsi"/>
          <w:b/>
        </w:rPr>
      </w:pPr>
      <w:r>
        <w:rPr>
          <w:rFonts w:eastAsia="Times New Roman" w:cs="Helvetica"/>
          <w:b/>
        </w:rPr>
        <w:br w:type="page"/>
      </w:r>
      <w:r w:rsidR="00F416EA" w:rsidRPr="00FB1048">
        <w:rPr>
          <w:rFonts w:eastAsia="Times New Roman" w:cstheme="minorHAnsi"/>
          <w:b/>
        </w:rPr>
        <w:lastRenderedPageBreak/>
        <w:t>ARCA Medication Protocols and Guidelines</w:t>
      </w:r>
      <w:r w:rsidR="00F82699" w:rsidRPr="00FB1048">
        <w:rPr>
          <w:rFonts w:eastAsia="Times New Roman" w:cstheme="minorHAnsi"/>
          <w:b/>
        </w:rPr>
        <w:t>, S</w:t>
      </w:r>
      <w:r w:rsidR="00FB1048">
        <w:rPr>
          <w:rFonts w:eastAsia="Times New Roman" w:cstheme="minorHAnsi"/>
          <w:b/>
        </w:rPr>
        <w:t>upplemental COVID -19 Edition (3/31</w:t>
      </w:r>
      <w:r w:rsidR="00F82699" w:rsidRPr="00FB1048">
        <w:rPr>
          <w:rFonts w:eastAsia="Times New Roman" w:cstheme="minorHAnsi"/>
          <w:b/>
        </w:rPr>
        <w:t>/2020)</w:t>
      </w:r>
    </w:p>
    <w:p w14:paraId="7CC9F653" w14:textId="6D0971BB" w:rsidR="00FB1048" w:rsidRPr="00FB1048" w:rsidRDefault="00FB1048" w:rsidP="00FB1048">
      <w:pPr>
        <w:rPr>
          <w:rFonts w:cstheme="minorHAnsi"/>
        </w:rPr>
      </w:pPr>
      <w:r w:rsidRPr="00FB1048">
        <w:rPr>
          <w:rFonts w:cstheme="minorHAnsi"/>
        </w:rPr>
        <w:t xml:space="preserve">Our </w:t>
      </w:r>
      <w:r>
        <w:rPr>
          <w:rFonts w:cstheme="minorHAnsi"/>
        </w:rPr>
        <w:t>team at ARCA has</w:t>
      </w:r>
      <w:r w:rsidRPr="00FB1048">
        <w:rPr>
          <w:rFonts w:cstheme="minorHAnsi"/>
        </w:rPr>
        <w:t xml:space="preserve"> done an extraordinary job of adapting clinical guidelines and best practices with the burgeoning opioid epidemic in Missouri.</w:t>
      </w:r>
      <w:r>
        <w:rPr>
          <w:rFonts w:cstheme="minorHAnsi"/>
        </w:rPr>
        <w:t xml:space="preserve"> This has required dedication to patient care, modifying delivery venues, and creatively thinking about success in treatment.</w:t>
      </w:r>
    </w:p>
    <w:p w14:paraId="6AFBBD45" w14:textId="77777777" w:rsidR="00FB1048" w:rsidRPr="00FB1048" w:rsidRDefault="00FB1048" w:rsidP="00FB1048">
      <w:pPr>
        <w:rPr>
          <w:rFonts w:cstheme="minorHAnsi"/>
        </w:rPr>
      </w:pPr>
      <w:r w:rsidRPr="00FB1048">
        <w:rPr>
          <w:rFonts w:cstheme="minorHAnsi"/>
        </w:rPr>
        <w:t>Now with the COVID-19 pandemic, we need to look at further adjustments to treatment plans to adjust to social distancing, partnering agencies closing, and patients’ fear of leaving their homes for medical appointments.</w:t>
      </w:r>
    </w:p>
    <w:p w14:paraId="5698E84A" w14:textId="1E5D0C05" w:rsidR="00FB1048" w:rsidRPr="00FB1048" w:rsidRDefault="00FB1048" w:rsidP="00FB1048">
      <w:pPr>
        <w:rPr>
          <w:rFonts w:cstheme="minorHAnsi"/>
        </w:rPr>
      </w:pPr>
      <w:r w:rsidRPr="00FB1048">
        <w:rPr>
          <w:rFonts w:cstheme="minorHAnsi"/>
        </w:rPr>
        <w:t>National experts are recommending that we minimize and/or eliminate UDSs during COVID-19. Similar messages are shared about phlebotomy for lab draws—unless such assessment is absolutely necessary. On Thursday, 3/26</w:t>
      </w:r>
      <w:r>
        <w:rPr>
          <w:rFonts w:cstheme="minorHAnsi"/>
        </w:rPr>
        <w:t>/2020</w:t>
      </w:r>
      <w:r w:rsidRPr="00FB1048">
        <w:rPr>
          <w:rFonts w:cstheme="minorHAnsi"/>
        </w:rPr>
        <w:t xml:space="preserve">, Adam Bisaga, MD, presented a clinical roundtable addressing these concerns through PCSS. Slides are attached to this email. </w:t>
      </w:r>
      <w:hyperlink r:id="rId8" w:history="1">
        <w:r w:rsidRPr="00FB1048">
          <w:rPr>
            <w:rStyle w:val="Hyperlink"/>
            <w:rFonts w:cstheme="minorHAnsi"/>
          </w:rPr>
          <w:t>https://pcssnow.org/event/how-covid-19-epidemic-will-affect-the-provision-of-moud/</w:t>
        </w:r>
      </w:hyperlink>
    </w:p>
    <w:p w14:paraId="43145233" w14:textId="77777777" w:rsidR="00FB1048" w:rsidRPr="00FB1048" w:rsidRDefault="00FB1048" w:rsidP="00FB1048">
      <w:pPr>
        <w:rPr>
          <w:rFonts w:cstheme="minorHAnsi"/>
        </w:rPr>
      </w:pPr>
      <w:r w:rsidRPr="00FB1048">
        <w:rPr>
          <w:rFonts w:cstheme="minorHAnsi"/>
        </w:rPr>
        <w:t>According to Dr. Bisaga, the big question we have now with SUD medications is starting patients on BUP (buprenorphine) or Ntx (naltrexone) without initial labs or an initial UDS. There are risks and benefits to doing this with either medication:</w:t>
      </w:r>
    </w:p>
    <w:p w14:paraId="7DA236E8" w14:textId="77777777" w:rsidR="00FB1048" w:rsidRPr="00FB1048" w:rsidRDefault="00FB1048" w:rsidP="0093629F">
      <w:pPr>
        <w:pStyle w:val="ListParagraph"/>
        <w:numPr>
          <w:ilvl w:val="0"/>
          <w:numId w:val="27"/>
        </w:numPr>
        <w:spacing w:after="160" w:line="259" w:lineRule="auto"/>
        <w:rPr>
          <w:rFonts w:asciiTheme="minorHAnsi" w:hAnsiTheme="minorHAnsi" w:cstheme="minorHAnsi"/>
          <w:sz w:val="22"/>
          <w:szCs w:val="22"/>
        </w:rPr>
      </w:pPr>
      <w:r w:rsidRPr="00FB1048">
        <w:rPr>
          <w:rFonts w:asciiTheme="minorHAnsi" w:hAnsiTheme="minorHAnsi" w:cstheme="minorHAnsi"/>
          <w:b/>
          <w:sz w:val="22"/>
          <w:szCs w:val="22"/>
        </w:rPr>
        <w:t>Risks</w:t>
      </w:r>
      <w:r w:rsidRPr="00FB1048">
        <w:rPr>
          <w:rFonts w:asciiTheme="minorHAnsi" w:hAnsiTheme="minorHAnsi" w:cstheme="minorHAnsi"/>
          <w:sz w:val="22"/>
          <w:szCs w:val="22"/>
        </w:rPr>
        <w:t>: Precipitated withdrawal</w:t>
      </w:r>
    </w:p>
    <w:p w14:paraId="53214DF4" w14:textId="77777777" w:rsidR="00FB1048" w:rsidRPr="00FB1048" w:rsidRDefault="00FB1048" w:rsidP="0093629F">
      <w:pPr>
        <w:pStyle w:val="ListParagraph"/>
        <w:numPr>
          <w:ilvl w:val="0"/>
          <w:numId w:val="27"/>
        </w:numPr>
        <w:spacing w:after="160" w:line="259" w:lineRule="auto"/>
        <w:rPr>
          <w:rFonts w:asciiTheme="minorHAnsi" w:hAnsiTheme="minorHAnsi" w:cstheme="minorHAnsi"/>
          <w:sz w:val="22"/>
          <w:szCs w:val="22"/>
        </w:rPr>
      </w:pPr>
      <w:r w:rsidRPr="00FB1048">
        <w:rPr>
          <w:rFonts w:asciiTheme="minorHAnsi" w:hAnsiTheme="minorHAnsi" w:cstheme="minorHAnsi"/>
          <w:b/>
          <w:sz w:val="22"/>
          <w:szCs w:val="22"/>
        </w:rPr>
        <w:t>Benefit</w:t>
      </w:r>
      <w:r w:rsidRPr="00FB1048">
        <w:rPr>
          <w:rFonts w:asciiTheme="minorHAnsi" w:hAnsiTheme="minorHAnsi" w:cstheme="minorHAnsi"/>
          <w:sz w:val="22"/>
          <w:szCs w:val="22"/>
        </w:rPr>
        <w:t>: Patient is protected with BUP, since the affinity of BUP for the mu opioid receptor is higher than those of most opioids. Patient is protected with Ntx, since Ntx is an antagonist</w:t>
      </w:r>
    </w:p>
    <w:p w14:paraId="3FB8643B" w14:textId="77777777" w:rsidR="00FB1048" w:rsidRPr="00FB1048" w:rsidRDefault="00FB1048" w:rsidP="00FB1048">
      <w:pPr>
        <w:rPr>
          <w:rFonts w:cstheme="minorHAnsi"/>
        </w:rPr>
      </w:pPr>
      <w:r w:rsidRPr="00FB1048">
        <w:rPr>
          <w:rFonts w:cstheme="minorHAnsi"/>
        </w:rPr>
        <w:t>Benefits outweigh risks for our patients presenting for treatment. BUP and Ntx are metabolically safe and effective medications. With both of these medications, warnings about liver functions have greatly relaxed over time, so, unless a patient is in full hepatic failure, benefit outweighs risk. See SAMHSA TIP 63 for additional information.</w:t>
      </w:r>
    </w:p>
    <w:p w14:paraId="1FE9F611" w14:textId="77777777" w:rsidR="00FB1048" w:rsidRPr="00FB1048" w:rsidRDefault="00FB1048" w:rsidP="00FB1048">
      <w:pPr>
        <w:rPr>
          <w:rFonts w:cstheme="minorHAnsi"/>
        </w:rPr>
      </w:pPr>
      <w:r w:rsidRPr="00FB1048">
        <w:rPr>
          <w:rFonts w:cstheme="minorHAnsi"/>
        </w:rPr>
        <w:t>So the question becomes who we practice ourselves and our own license if we consider benefit outweighs risk in prescribing BUP or Ntx without initial labs, when initial labs are not possible?</w:t>
      </w:r>
    </w:p>
    <w:p w14:paraId="6D919A5A" w14:textId="77777777" w:rsidR="00FB1048" w:rsidRPr="00FB1048" w:rsidRDefault="00FB1048" w:rsidP="0093629F">
      <w:pPr>
        <w:pStyle w:val="ListParagraph"/>
        <w:numPr>
          <w:ilvl w:val="0"/>
          <w:numId w:val="28"/>
        </w:numPr>
        <w:spacing w:after="160" w:line="259" w:lineRule="auto"/>
        <w:rPr>
          <w:rFonts w:asciiTheme="minorHAnsi" w:hAnsiTheme="minorHAnsi" w:cstheme="minorHAnsi"/>
          <w:sz w:val="22"/>
          <w:szCs w:val="22"/>
        </w:rPr>
      </w:pPr>
      <w:r w:rsidRPr="00FB1048">
        <w:rPr>
          <w:rFonts w:asciiTheme="minorHAnsi" w:hAnsiTheme="minorHAnsi" w:cstheme="minorHAnsi"/>
          <w:sz w:val="22"/>
          <w:szCs w:val="22"/>
        </w:rPr>
        <w:t>While we can still do UDS’s and labs at ARCA, many partnering agencies are not seeing patients on site.</w:t>
      </w:r>
    </w:p>
    <w:p w14:paraId="05DB6709" w14:textId="77777777" w:rsidR="00FB1048" w:rsidRPr="00FB1048" w:rsidRDefault="00FB1048" w:rsidP="0093629F">
      <w:pPr>
        <w:pStyle w:val="ListParagraph"/>
        <w:numPr>
          <w:ilvl w:val="0"/>
          <w:numId w:val="28"/>
        </w:numPr>
        <w:spacing w:after="160" w:line="259" w:lineRule="auto"/>
        <w:rPr>
          <w:rFonts w:asciiTheme="minorHAnsi" w:hAnsiTheme="minorHAnsi" w:cstheme="minorHAnsi"/>
          <w:sz w:val="22"/>
          <w:szCs w:val="22"/>
        </w:rPr>
      </w:pPr>
      <w:r w:rsidRPr="00FB1048">
        <w:rPr>
          <w:rFonts w:asciiTheme="minorHAnsi" w:hAnsiTheme="minorHAnsi" w:cstheme="minorHAnsi"/>
          <w:sz w:val="22"/>
          <w:szCs w:val="22"/>
        </w:rPr>
        <w:t>The day may come when we cannot do UDSs and labs at ARCA—due to shortages in PPE (Personal Protective Equipment), health department limitations, staff illness, etc.</w:t>
      </w:r>
    </w:p>
    <w:p w14:paraId="4D0C6CF5" w14:textId="77777777" w:rsidR="00FB1048" w:rsidRPr="00FB1048" w:rsidRDefault="00FB1048" w:rsidP="00FB1048">
      <w:pPr>
        <w:rPr>
          <w:rFonts w:cstheme="minorHAnsi"/>
        </w:rPr>
      </w:pPr>
      <w:r w:rsidRPr="00FB1048">
        <w:rPr>
          <w:rFonts w:cstheme="minorHAnsi"/>
        </w:rPr>
        <w:t>So my recommendations as ARCA’s medical director,</w:t>
      </w:r>
    </w:p>
    <w:p w14:paraId="70BCBEAE" w14:textId="77777777" w:rsidR="00FB1048" w:rsidRPr="00FB1048" w:rsidRDefault="00FB1048" w:rsidP="0093629F">
      <w:pPr>
        <w:pStyle w:val="ListParagraph"/>
        <w:numPr>
          <w:ilvl w:val="0"/>
          <w:numId w:val="29"/>
        </w:numPr>
        <w:spacing w:after="160" w:line="259" w:lineRule="auto"/>
        <w:rPr>
          <w:rFonts w:asciiTheme="minorHAnsi" w:hAnsiTheme="minorHAnsi" w:cstheme="minorHAnsi"/>
          <w:sz w:val="22"/>
          <w:szCs w:val="22"/>
        </w:rPr>
      </w:pPr>
      <w:r w:rsidRPr="00FB1048">
        <w:rPr>
          <w:rFonts w:asciiTheme="minorHAnsi" w:hAnsiTheme="minorHAnsi" w:cstheme="minorHAnsi"/>
          <w:sz w:val="22"/>
          <w:szCs w:val="22"/>
        </w:rPr>
        <w:t>Relax rules on UDS’s and labs as outlined in the ARCA Medication Guidelines COVID-19 edition</w:t>
      </w:r>
    </w:p>
    <w:p w14:paraId="13EC0496" w14:textId="77777777" w:rsidR="00FB1048" w:rsidRPr="00FB1048" w:rsidRDefault="00FB1048" w:rsidP="0093629F">
      <w:pPr>
        <w:pStyle w:val="ListParagraph"/>
        <w:numPr>
          <w:ilvl w:val="0"/>
          <w:numId w:val="29"/>
        </w:numPr>
        <w:spacing w:after="160" w:line="259" w:lineRule="auto"/>
        <w:rPr>
          <w:rFonts w:asciiTheme="minorHAnsi" w:hAnsiTheme="minorHAnsi" w:cstheme="minorHAnsi"/>
          <w:sz w:val="22"/>
          <w:szCs w:val="22"/>
        </w:rPr>
      </w:pPr>
      <w:r w:rsidRPr="00FB1048">
        <w:rPr>
          <w:rFonts w:asciiTheme="minorHAnsi" w:hAnsiTheme="minorHAnsi" w:cstheme="minorHAnsi"/>
          <w:sz w:val="22"/>
          <w:szCs w:val="22"/>
        </w:rPr>
        <w:t xml:space="preserve">When absolutely necessary, start patients on BUP and </w:t>
      </w:r>
      <w:proofErr w:type="spellStart"/>
      <w:r w:rsidRPr="00FB1048">
        <w:rPr>
          <w:rFonts w:asciiTheme="minorHAnsi" w:hAnsiTheme="minorHAnsi" w:cstheme="minorHAnsi"/>
          <w:sz w:val="22"/>
          <w:szCs w:val="22"/>
        </w:rPr>
        <w:t>ntx</w:t>
      </w:r>
      <w:proofErr w:type="spellEnd"/>
      <w:r w:rsidRPr="00FB1048">
        <w:rPr>
          <w:rFonts w:asciiTheme="minorHAnsi" w:hAnsiTheme="minorHAnsi" w:cstheme="minorHAnsi"/>
          <w:sz w:val="22"/>
          <w:szCs w:val="22"/>
        </w:rPr>
        <w:t xml:space="preserve"> without initial labs. In these situations, the prescribing provider should still</w:t>
      </w:r>
    </w:p>
    <w:p w14:paraId="6078AD35" w14:textId="77777777" w:rsidR="00FB1048" w:rsidRPr="00FB1048" w:rsidRDefault="00FB1048" w:rsidP="0093629F">
      <w:pPr>
        <w:pStyle w:val="ListParagraph"/>
        <w:numPr>
          <w:ilvl w:val="1"/>
          <w:numId w:val="29"/>
        </w:numPr>
        <w:spacing w:after="160" w:line="259" w:lineRule="auto"/>
        <w:rPr>
          <w:rFonts w:asciiTheme="minorHAnsi" w:hAnsiTheme="minorHAnsi" w:cstheme="minorHAnsi"/>
          <w:sz w:val="22"/>
          <w:szCs w:val="22"/>
        </w:rPr>
      </w:pPr>
      <w:r w:rsidRPr="00FB1048">
        <w:rPr>
          <w:rFonts w:asciiTheme="minorHAnsi" w:hAnsiTheme="minorHAnsi" w:cstheme="minorHAnsi"/>
          <w:sz w:val="22"/>
          <w:szCs w:val="22"/>
        </w:rPr>
        <w:t>Write for the initial labs (we are compiling a list of Quest lab collection sites throughout the state) and explain the importance of lab data to the patient. Encourage the patient to get the labs at the first opportunity.</w:t>
      </w:r>
    </w:p>
    <w:p w14:paraId="1099A55F" w14:textId="77777777" w:rsidR="00FB1048" w:rsidRPr="00FB1048" w:rsidRDefault="00FB1048" w:rsidP="0093629F">
      <w:pPr>
        <w:pStyle w:val="ListParagraph"/>
        <w:numPr>
          <w:ilvl w:val="1"/>
          <w:numId w:val="29"/>
        </w:numPr>
        <w:spacing w:after="160" w:line="259" w:lineRule="auto"/>
        <w:rPr>
          <w:rFonts w:asciiTheme="minorHAnsi" w:hAnsiTheme="minorHAnsi" w:cstheme="minorHAnsi"/>
          <w:sz w:val="22"/>
          <w:szCs w:val="22"/>
        </w:rPr>
      </w:pPr>
      <w:r w:rsidRPr="00FB1048">
        <w:rPr>
          <w:rFonts w:asciiTheme="minorHAnsi" w:hAnsiTheme="minorHAnsi" w:cstheme="minorHAnsi"/>
          <w:sz w:val="22"/>
          <w:szCs w:val="22"/>
        </w:rPr>
        <w:t>Explain the risk of precipitated withdrawal to the patient</w:t>
      </w:r>
    </w:p>
    <w:p w14:paraId="7169DC30" w14:textId="77777777" w:rsidR="00FB1048" w:rsidRPr="00FB1048" w:rsidRDefault="00FB1048" w:rsidP="0093629F">
      <w:pPr>
        <w:pStyle w:val="ListParagraph"/>
        <w:numPr>
          <w:ilvl w:val="1"/>
          <w:numId w:val="29"/>
        </w:numPr>
        <w:spacing w:after="160" w:line="259" w:lineRule="auto"/>
        <w:rPr>
          <w:rFonts w:asciiTheme="minorHAnsi" w:hAnsiTheme="minorHAnsi" w:cstheme="minorHAnsi"/>
          <w:sz w:val="22"/>
          <w:szCs w:val="22"/>
        </w:rPr>
      </w:pPr>
      <w:r w:rsidRPr="00FB1048">
        <w:rPr>
          <w:rFonts w:asciiTheme="minorHAnsi" w:hAnsiTheme="minorHAnsi" w:cstheme="minorHAnsi"/>
          <w:sz w:val="22"/>
          <w:szCs w:val="22"/>
        </w:rPr>
        <w:t>Document that benefits outweigh risk for this patient, i.e., medical decision-making</w:t>
      </w:r>
    </w:p>
    <w:p w14:paraId="053123DD" w14:textId="4B287C8B" w:rsidR="00FB1048" w:rsidRDefault="00FB1048" w:rsidP="0093629F">
      <w:pPr>
        <w:pStyle w:val="ListParagraph"/>
        <w:numPr>
          <w:ilvl w:val="1"/>
          <w:numId w:val="29"/>
        </w:numPr>
        <w:spacing w:after="160" w:line="259" w:lineRule="auto"/>
        <w:rPr>
          <w:rFonts w:asciiTheme="minorHAnsi" w:hAnsiTheme="minorHAnsi" w:cstheme="minorHAnsi"/>
          <w:sz w:val="22"/>
          <w:szCs w:val="22"/>
        </w:rPr>
      </w:pPr>
      <w:r w:rsidRPr="00FB1048">
        <w:rPr>
          <w:rFonts w:asciiTheme="minorHAnsi" w:hAnsiTheme="minorHAnsi" w:cstheme="minorHAnsi"/>
          <w:sz w:val="22"/>
          <w:szCs w:val="22"/>
        </w:rPr>
        <w:lastRenderedPageBreak/>
        <w:t xml:space="preserve">Document, </w:t>
      </w:r>
      <w:r>
        <w:rPr>
          <w:rFonts w:asciiTheme="minorHAnsi" w:hAnsiTheme="minorHAnsi" w:cstheme="minorHAnsi"/>
          <w:sz w:val="22"/>
          <w:szCs w:val="22"/>
        </w:rPr>
        <w:t xml:space="preserve">is so desired, that your medical director </w:t>
      </w:r>
      <w:r w:rsidRPr="00FB1048">
        <w:rPr>
          <w:rFonts w:asciiTheme="minorHAnsi" w:hAnsiTheme="minorHAnsi" w:cstheme="minorHAnsi"/>
          <w:sz w:val="22"/>
          <w:szCs w:val="22"/>
        </w:rPr>
        <w:t>supports these practices during the COVID-19 pandemic</w:t>
      </w:r>
    </w:p>
    <w:p w14:paraId="72A2E3AB" w14:textId="01674A73" w:rsidR="00FB1048" w:rsidRDefault="00FB1048" w:rsidP="00FB1048">
      <w:pPr>
        <w:rPr>
          <w:rFonts w:cstheme="minorHAnsi"/>
        </w:rPr>
      </w:pPr>
      <w:r>
        <w:rPr>
          <w:rFonts w:cstheme="minorHAnsi"/>
        </w:rPr>
        <w:t xml:space="preserve">This modified and abbreviated set of guidelines reflects these </w:t>
      </w:r>
      <w:r w:rsidR="00563144">
        <w:rPr>
          <w:rFonts w:cstheme="minorHAnsi"/>
        </w:rPr>
        <w:t>adjustment necessary</w:t>
      </w:r>
      <w:r>
        <w:rPr>
          <w:rFonts w:cstheme="minorHAnsi"/>
        </w:rPr>
        <w:t xml:space="preserve"> during the pandemic. If people cannot stay on medications during times of economic distress, elevated unemployment, and social isolation, no one wins.</w:t>
      </w:r>
    </w:p>
    <w:p w14:paraId="531D5F31" w14:textId="7878A2B6" w:rsidR="00FB1048" w:rsidRDefault="00563144" w:rsidP="00FB1048">
      <w:pPr>
        <w:rPr>
          <w:rFonts w:cstheme="minorHAnsi"/>
        </w:rPr>
      </w:pPr>
      <w:r>
        <w:rPr>
          <w:rFonts w:cstheme="minorHAnsi"/>
        </w:rPr>
        <w:t>While we must remember that these times are temporary, we must acknowledge that they are frightening.</w:t>
      </w:r>
    </w:p>
    <w:p w14:paraId="019BDC74" w14:textId="1EBC720B" w:rsidR="00563144" w:rsidRDefault="00563144" w:rsidP="00FB1048">
      <w:pPr>
        <w:rPr>
          <w:rFonts w:cstheme="minorHAnsi"/>
        </w:rPr>
      </w:pPr>
      <w:r>
        <w:rPr>
          <w:rFonts w:cstheme="minorHAnsi"/>
        </w:rPr>
        <w:t xml:space="preserve">I speak for all of us at ARCA when we wish all of our clients and partnering agencies the best possible health and well-being in days to come. </w:t>
      </w:r>
    </w:p>
    <w:p w14:paraId="63D84607" w14:textId="0BA344AB" w:rsidR="00563144" w:rsidRPr="00563144" w:rsidRDefault="00563144" w:rsidP="00FB1048">
      <w:pPr>
        <w:rPr>
          <w:rFonts w:ascii="Brush Script MT" w:hAnsi="Brush Script MT" w:cstheme="minorHAnsi"/>
          <w:sz w:val="36"/>
          <w:szCs w:val="36"/>
        </w:rPr>
      </w:pPr>
      <w:r w:rsidRPr="00563144">
        <w:rPr>
          <w:rFonts w:ascii="Brush Script MT" w:hAnsi="Brush Script MT" w:cstheme="minorHAnsi"/>
          <w:sz w:val="36"/>
          <w:szCs w:val="36"/>
        </w:rPr>
        <w:t>Fred Rottnek, MD</w:t>
      </w:r>
    </w:p>
    <w:p w14:paraId="40D9E7BC" w14:textId="77777777" w:rsidR="00563144" w:rsidRDefault="00563144" w:rsidP="00563144">
      <w:pPr>
        <w:pStyle w:val="NoSpacing"/>
      </w:pPr>
      <w:r>
        <w:t>Fred Rottnek, MD, MAHCM</w:t>
      </w:r>
    </w:p>
    <w:p w14:paraId="4129C8AB" w14:textId="029BEE38" w:rsidR="00563144" w:rsidRDefault="00563144" w:rsidP="00563144">
      <w:pPr>
        <w:pStyle w:val="NoSpacing"/>
      </w:pPr>
      <w:r>
        <w:t>Medical Director, Assisted Recovery Centers of America</w:t>
      </w:r>
    </w:p>
    <w:p w14:paraId="25B46660" w14:textId="77777777" w:rsidR="00563144" w:rsidRDefault="00563144" w:rsidP="00563144">
      <w:pPr>
        <w:pStyle w:val="NoSpacing"/>
      </w:pPr>
      <w:r>
        <w:t>Professor and Program Director, Addiction Medicine</w:t>
      </w:r>
    </w:p>
    <w:p w14:paraId="3FCD9E8A" w14:textId="77777777" w:rsidR="00563144" w:rsidRDefault="00563144" w:rsidP="00563144">
      <w:pPr>
        <w:pStyle w:val="NoSpacing"/>
      </w:pPr>
      <w:r>
        <w:t>Department of Family and Community Medicine</w:t>
      </w:r>
    </w:p>
    <w:p w14:paraId="6A654BF7" w14:textId="4E47FB29" w:rsidR="00563144" w:rsidRPr="00FB1048" w:rsidRDefault="00563144" w:rsidP="00563144">
      <w:pPr>
        <w:pStyle w:val="NoSpacing"/>
      </w:pPr>
      <w:r>
        <w:t>Saint Louis University School of Medicine</w:t>
      </w:r>
    </w:p>
    <w:p w14:paraId="212F0723" w14:textId="77777777" w:rsidR="00563144" w:rsidRDefault="00563144">
      <w:pPr>
        <w:rPr>
          <w:rFonts w:eastAsia="Times New Roman" w:cstheme="minorHAnsi"/>
          <w:b/>
        </w:rPr>
      </w:pPr>
      <w:r>
        <w:rPr>
          <w:rFonts w:eastAsia="Times New Roman" w:cstheme="minorHAnsi"/>
          <w:b/>
        </w:rPr>
        <w:br w:type="page"/>
      </w:r>
    </w:p>
    <w:p w14:paraId="353DCC3A" w14:textId="3A7B245E" w:rsidR="00E1234D" w:rsidRPr="005A4F27" w:rsidRDefault="00E1234D" w:rsidP="005C0314">
      <w:pPr>
        <w:rPr>
          <w:rFonts w:eastAsia="Times New Roman" w:cstheme="minorHAnsi"/>
          <w:b/>
        </w:rPr>
      </w:pPr>
      <w:r w:rsidRPr="005A4F27">
        <w:rPr>
          <w:rFonts w:eastAsia="Times New Roman" w:cstheme="minorHAnsi"/>
          <w:b/>
        </w:rPr>
        <w:lastRenderedPageBreak/>
        <w:t>Limited access to patients</w:t>
      </w:r>
    </w:p>
    <w:p w14:paraId="65B75E63" w14:textId="35B9117E" w:rsidR="00E1234D" w:rsidRPr="005A4F27" w:rsidRDefault="00E1234D" w:rsidP="005C0314">
      <w:pPr>
        <w:rPr>
          <w:rFonts w:eastAsia="Times New Roman" w:cstheme="minorHAnsi"/>
        </w:rPr>
      </w:pPr>
      <w:r w:rsidRPr="005A4F27">
        <w:rPr>
          <w:rFonts w:eastAsia="Times New Roman" w:cstheme="minorHAnsi"/>
        </w:rPr>
        <w:t>In this document, I’ll describe three levels of interaction with patients: standard operating procedure (SOP), limited patient contact (LC), and Virtual.</w:t>
      </w:r>
    </w:p>
    <w:p w14:paraId="17E0E58B" w14:textId="5998CFD2" w:rsidR="00E1234D" w:rsidRPr="005A4F27" w:rsidRDefault="00E1234D" w:rsidP="0093629F">
      <w:pPr>
        <w:pStyle w:val="ListParagraph"/>
        <w:numPr>
          <w:ilvl w:val="0"/>
          <w:numId w:val="12"/>
        </w:numPr>
        <w:rPr>
          <w:rFonts w:asciiTheme="minorHAnsi" w:hAnsiTheme="minorHAnsi" w:cstheme="minorHAnsi"/>
          <w:sz w:val="22"/>
          <w:szCs w:val="22"/>
        </w:rPr>
      </w:pPr>
      <w:r w:rsidRPr="005A4F27">
        <w:rPr>
          <w:rFonts w:asciiTheme="minorHAnsi" w:hAnsiTheme="minorHAnsi" w:cstheme="minorHAnsi"/>
          <w:sz w:val="22"/>
          <w:szCs w:val="22"/>
        </w:rPr>
        <w:t>SOP: This was the period prior to COVID-19. Previous guidelines pertained to this level of interaction</w:t>
      </w:r>
      <w:r w:rsidR="00AC2433">
        <w:rPr>
          <w:rFonts w:asciiTheme="minorHAnsi" w:hAnsiTheme="minorHAnsi" w:cstheme="minorHAnsi"/>
          <w:sz w:val="22"/>
          <w:szCs w:val="22"/>
        </w:rPr>
        <w:t>.  This is our preferred method of operation and we will return to SOP as soon as we are able.</w:t>
      </w:r>
    </w:p>
    <w:p w14:paraId="6FC17419" w14:textId="3CC3C8FE" w:rsidR="00E1234D" w:rsidRPr="005A4F27" w:rsidRDefault="00E1234D" w:rsidP="0093629F">
      <w:pPr>
        <w:pStyle w:val="ListParagraph"/>
        <w:numPr>
          <w:ilvl w:val="0"/>
          <w:numId w:val="12"/>
        </w:numPr>
        <w:rPr>
          <w:rFonts w:asciiTheme="minorHAnsi" w:hAnsiTheme="minorHAnsi" w:cstheme="minorHAnsi"/>
          <w:sz w:val="22"/>
          <w:szCs w:val="22"/>
        </w:rPr>
      </w:pPr>
      <w:r w:rsidRPr="005A4F27">
        <w:rPr>
          <w:rFonts w:asciiTheme="minorHAnsi" w:hAnsiTheme="minorHAnsi" w:cstheme="minorHAnsi"/>
          <w:sz w:val="22"/>
          <w:szCs w:val="22"/>
        </w:rPr>
        <w:t xml:space="preserve">LC: </w:t>
      </w:r>
      <w:r w:rsidR="00AC2433">
        <w:rPr>
          <w:rFonts w:asciiTheme="minorHAnsi" w:hAnsiTheme="minorHAnsi" w:cstheme="minorHAnsi"/>
          <w:sz w:val="22"/>
          <w:szCs w:val="22"/>
        </w:rPr>
        <w:t>This began 3/09/20 through the present</w:t>
      </w:r>
      <w:r w:rsidRPr="005A4F27">
        <w:rPr>
          <w:rFonts w:asciiTheme="minorHAnsi" w:hAnsiTheme="minorHAnsi" w:cstheme="minorHAnsi"/>
          <w:sz w:val="22"/>
          <w:szCs w:val="22"/>
        </w:rPr>
        <w:t>. The only contact among staff and patients are with phlebotomy, injection, trouble-shooting use of interactive equipment, and in case of urgency/emergency. Staff and clients use PPE (Personal Protective Equipment) according to CDC standards.</w:t>
      </w:r>
    </w:p>
    <w:p w14:paraId="47FEF604" w14:textId="5FD78A02" w:rsidR="00E1234D" w:rsidRPr="005A4F27" w:rsidRDefault="00E1234D" w:rsidP="0093629F">
      <w:pPr>
        <w:pStyle w:val="ListParagraph"/>
        <w:numPr>
          <w:ilvl w:val="0"/>
          <w:numId w:val="12"/>
        </w:numPr>
        <w:rPr>
          <w:rFonts w:asciiTheme="minorHAnsi" w:hAnsiTheme="minorHAnsi" w:cstheme="minorHAnsi"/>
          <w:sz w:val="22"/>
          <w:szCs w:val="22"/>
        </w:rPr>
      </w:pPr>
      <w:r w:rsidRPr="005A4F27">
        <w:rPr>
          <w:rFonts w:asciiTheme="minorHAnsi" w:hAnsiTheme="minorHAnsi" w:cstheme="minorHAnsi"/>
          <w:sz w:val="22"/>
          <w:szCs w:val="22"/>
        </w:rPr>
        <w:t>Virtual: Staff and patient have no contact except for injections, if possible.</w:t>
      </w:r>
    </w:p>
    <w:p w14:paraId="23E221B1" w14:textId="0BC8BF70" w:rsidR="00E1234D" w:rsidRPr="005A4F27" w:rsidRDefault="00E1234D" w:rsidP="005C0314">
      <w:pPr>
        <w:rPr>
          <w:rFonts w:eastAsia="Times New Roman" w:cstheme="minorHAnsi"/>
          <w:b/>
        </w:rPr>
      </w:pPr>
    </w:p>
    <w:p w14:paraId="2F64EAEE" w14:textId="1ACA16A7" w:rsidR="00E1234D" w:rsidRPr="005A4F27" w:rsidRDefault="00E1234D" w:rsidP="005C0314">
      <w:pPr>
        <w:rPr>
          <w:rFonts w:eastAsia="Times New Roman" w:cstheme="minorHAnsi"/>
        </w:rPr>
      </w:pPr>
      <w:r w:rsidRPr="005A4F27">
        <w:rPr>
          <w:rFonts w:eastAsia="Times New Roman" w:cstheme="minorHAnsi"/>
        </w:rPr>
        <w:t>We acknowledge that we are in a temporary situation. As soon as we can, as indicated by our political leaders, we will return to SOP and associated practices. Likewise, if we need to go to Virtual status, we will return to LC as soon as possible. In all situations, if interventions are not performed at the more restrictive status, we will reintroduce them when we move back to the less restrictive status. The ARCA leadership team will inform the staff of all changes in status so that we are unified in our practice.</w:t>
      </w:r>
    </w:p>
    <w:p w14:paraId="3214DEE2" w14:textId="77777777" w:rsidR="00E1234D" w:rsidRPr="005A4F27" w:rsidRDefault="00E1234D" w:rsidP="005C0314">
      <w:pPr>
        <w:rPr>
          <w:rFonts w:eastAsia="Times New Roman" w:cstheme="minorHAnsi"/>
          <w:b/>
        </w:rPr>
      </w:pPr>
    </w:p>
    <w:p w14:paraId="56F2A380" w14:textId="77777777" w:rsidR="00563144" w:rsidRDefault="00563144">
      <w:pPr>
        <w:rPr>
          <w:rFonts w:eastAsia="Times New Roman" w:cstheme="minorHAnsi"/>
          <w:b/>
        </w:rPr>
      </w:pPr>
      <w:r>
        <w:rPr>
          <w:rFonts w:eastAsia="Times New Roman" w:cstheme="minorHAnsi"/>
          <w:b/>
        </w:rPr>
        <w:br w:type="page"/>
      </w:r>
    </w:p>
    <w:p w14:paraId="34D25D22" w14:textId="1E0F95CD" w:rsidR="00553260" w:rsidRPr="005A4F27" w:rsidRDefault="00553260" w:rsidP="005C0314">
      <w:pPr>
        <w:rPr>
          <w:rFonts w:eastAsia="Times New Roman" w:cstheme="minorHAnsi"/>
          <w:b/>
        </w:rPr>
      </w:pPr>
      <w:r w:rsidRPr="005A4F27">
        <w:rPr>
          <w:rFonts w:eastAsia="Times New Roman" w:cstheme="minorHAnsi"/>
          <w:b/>
        </w:rPr>
        <w:lastRenderedPageBreak/>
        <w:t>Lab testing</w:t>
      </w:r>
    </w:p>
    <w:p w14:paraId="18863E8F" w14:textId="376BA82E" w:rsidR="00905982" w:rsidRPr="005A4F27" w:rsidRDefault="00553260" w:rsidP="0093629F">
      <w:pPr>
        <w:pStyle w:val="ListParagraph"/>
        <w:numPr>
          <w:ilvl w:val="0"/>
          <w:numId w:val="11"/>
        </w:numPr>
        <w:rPr>
          <w:rFonts w:asciiTheme="minorHAnsi" w:hAnsiTheme="minorHAnsi" w:cstheme="minorHAnsi"/>
          <w:sz w:val="22"/>
          <w:szCs w:val="22"/>
        </w:rPr>
      </w:pPr>
      <w:r w:rsidRPr="005A4F27">
        <w:rPr>
          <w:rFonts w:asciiTheme="minorHAnsi" w:hAnsiTheme="minorHAnsi" w:cstheme="minorHAnsi"/>
          <w:sz w:val="22"/>
          <w:szCs w:val="22"/>
        </w:rPr>
        <w:t>For the most part, in addiction medicine and psychiatry, medications are crucial to treatment success and patient well-being.</w:t>
      </w:r>
      <w:r w:rsidR="00383997" w:rsidRPr="005A4F27">
        <w:rPr>
          <w:rFonts w:asciiTheme="minorHAnsi" w:hAnsiTheme="minorHAnsi" w:cstheme="minorHAnsi"/>
          <w:sz w:val="22"/>
          <w:szCs w:val="22"/>
        </w:rPr>
        <w:t xml:space="preserve"> And lab tests are a normal part of monitoring dose and safety. However, limitations in access to patient will limit </w:t>
      </w:r>
      <w:r w:rsidR="00905982" w:rsidRPr="005A4F27">
        <w:rPr>
          <w:rFonts w:asciiTheme="minorHAnsi" w:hAnsiTheme="minorHAnsi" w:cstheme="minorHAnsi"/>
          <w:sz w:val="22"/>
          <w:szCs w:val="22"/>
        </w:rPr>
        <w:t>our ability to test. In most situations</w:t>
      </w:r>
      <w:r w:rsidR="00E1234D" w:rsidRPr="005A4F27">
        <w:rPr>
          <w:rFonts w:asciiTheme="minorHAnsi" w:hAnsiTheme="minorHAnsi" w:cstheme="minorHAnsi"/>
          <w:sz w:val="22"/>
          <w:szCs w:val="22"/>
        </w:rPr>
        <w:t xml:space="preserve">, we will want to maintain our patient on medications during these limited access times. </w:t>
      </w:r>
    </w:p>
    <w:p w14:paraId="55D3BFA3" w14:textId="25EAB515" w:rsidR="00E1234D" w:rsidRPr="007F0FB3" w:rsidRDefault="00E1234D" w:rsidP="0093629F">
      <w:pPr>
        <w:pStyle w:val="ListParagraph"/>
        <w:numPr>
          <w:ilvl w:val="0"/>
          <w:numId w:val="11"/>
        </w:numPr>
        <w:rPr>
          <w:rFonts w:asciiTheme="minorHAnsi" w:hAnsiTheme="minorHAnsi" w:cstheme="minorHAnsi"/>
          <w:sz w:val="22"/>
          <w:szCs w:val="22"/>
        </w:rPr>
      </w:pPr>
      <w:r w:rsidRPr="005A4F27">
        <w:rPr>
          <w:rFonts w:asciiTheme="minorHAnsi" w:hAnsiTheme="minorHAnsi" w:cstheme="minorHAnsi"/>
          <w:sz w:val="22"/>
          <w:szCs w:val="22"/>
        </w:rPr>
        <w:t xml:space="preserve">In this document, ideal lab practice will be provided in three tiers--SOP, LC, and Virtual. </w:t>
      </w:r>
      <w:r w:rsidR="007E0CFF" w:rsidRPr="005A4F27">
        <w:rPr>
          <w:rFonts w:asciiTheme="minorHAnsi" w:hAnsiTheme="minorHAnsi" w:cstheme="minorHAnsi"/>
          <w:sz w:val="22"/>
          <w:szCs w:val="22"/>
        </w:rPr>
        <w:t xml:space="preserve">To easily differentiate these tiers, SOP will be in regular font, </w:t>
      </w:r>
      <w:r w:rsidR="007E0CFF" w:rsidRPr="005A4F27">
        <w:rPr>
          <w:rFonts w:asciiTheme="minorHAnsi" w:hAnsiTheme="minorHAnsi" w:cstheme="minorHAnsi"/>
          <w:i/>
          <w:sz w:val="22"/>
          <w:szCs w:val="22"/>
        </w:rPr>
        <w:t>LC in italics,</w:t>
      </w:r>
      <w:r w:rsidR="007E0CFF" w:rsidRPr="005A4F27">
        <w:rPr>
          <w:rFonts w:asciiTheme="minorHAnsi" w:hAnsiTheme="minorHAnsi" w:cstheme="minorHAnsi"/>
          <w:sz w:val="22"/>
          <w:szCs w:val="22"/>
        </w:rPr>
        <w:t xml:space="preserve"> and </w:t>
      </w:r>
      <w:r w:rsidR="007E0CFF" w:rsidRPr="005A4F27">
        <w:rPr>
          <w:rFonts w:asciiTheme="minorHAnsi" w:hAnsiTheme="minorHAnsi" w:cstheme="minorHAnsi"/>
          <w:sz w:val="22"/>
          <w:szCs w:val="22"/>
          <w:u w:val="single"/>
        </w:rPr>
        <w:t>Virtual underlined.</w:t>
      </w:r>
    </w:p>
    <w:p w14:paraId="1C859965" w14:textId="6F30A519" w:rsidR="007F0FB3" w:rsidRDefault="007F0FB3" w:rsidP="0093629F">
      <w:pPr>
        <w:pStyle w:val="ListParagraph"/>
        <w:numPr>
          <w:ilvl w:val="0"/>
          <w:numId w:val="11"/>
        </w:numPr>
        <w:rPr>
          <w:rFonts w:asciiTheme="minorHAnsi" w:hAnsiTheme="minorHAnsi" w:cstheme="minorHAnsi"/>
          <w:sz w:val="22"/>
          <w:szCs w:val="22"/>
        </w:rPr>
      </w:pPr>
      <w:r w:rsidRPr="007F0FB3">
        <w:rPr>
          <w:rFonts w:asciiTheme="minorHAnsi" w:hAnsiTheme="minorHAnsi" w:cstheme="minorHAnsi"/>
          <w:sz w:val="22"/>
          <w:szCs w:val="22"/>
        </w:rPr>
        <w:t>In all situations, providers should document the ARCA COVID-19 Guidelines if they are using these guidelines as part of their clinical decision-making.</w:t>
      </w:r>
    </w:p>
    <w:p w14:paraId="383A911D" w14:textId="4406EE08" w:rsidR="007F0FB3" w:rsidRDefault="007F0FB3" w:rsidP="0093629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Patients should always be given the option of discontinuing medications if the patient is uncomfortable with the decreased frequency of lab testing during LC and Virtual status.</w:t>
      </w:r>
    </w:p>
    <w:p w14:paraId="62AD371B" w14:textId="2012AAD4" w:rsidR="009A6574" w:rsidRPr="00A61E2E" w:rsidRDefault="00EB30C9" w:rsidP="0093629F">
      <w:pPr>
        <w:pStyle w:val="ListParagraph"/>
        <w:numPr>
          <w:ilvl w:val="0"/>
          <w:numId w:val="11"/>
        </w:numPr>
        <w:rPr>
          <w:rFonts w:asciiTheme="minorHAnsi" w:hAnsiTheme="minorHAnsi" w:cstheme="minorHAnsi"/>
          <w:sz w:val="22"/>
          <w:szCs w:val="22"/>
        </w:rPr>
      </w:pPr>
      <w:r w:rsidRPr="00A61E2E">
        <w:rPr>
          <w:rFonts w:asciiTheme="minorHAnsi" w:hAnsiTheme="minorHAnsi" w:cstheme="minorHAnsi"/>
          <w:sz w:val="22"/>
          <w:szCs w:val="22"/>
        </w:rPr>
        <w:t xml:space="preserve">Psychiatric </w:t>
      </w:r>
      <w:r w:rsidR="00746BCA" w:rsidRPr="00A61E2E">
        <w:rPr>
          <w:rFonts w:asciiTheme="minorHAnsi" w:hAnsiTheme="minorHAnsi" w:cstheme="minorHAnsi"/>
          <w:sz w:val="22"/>
          <w:szCs w:val="22"/>
        </w:rPr>
        <w:t>medications other</w:t>
      </w:r>
      <w:r w:rsidRPr="00A61E2E">
        <w:rPr>
          <w:rFonts w:asciiTheme="minorHAnsi" w:hAnsiTheme="minorHAnsi" w:cstheme="minorHAnsi"/>
          <w:sz w:val="22"/>
          <w:szCs w:val="22"/>
        </w:rPr>
        <w:t xml:space="preserve"> than BUP, NTX</w:t>
      </w:r>
    </w:p>
    <w:p w14:paraId="0BB82457" w14:textId="59C1FBFA" w:rsidR="00A61E2E" w:rsidRDefault="00A61E2E" w:rsidP="0093629F">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Always check the chart for labs from the last year.</w:t>
      </w:r>
    </w:p>
    <w:p w14:paraId="41EEE54A" w14:textId="77777777" w:rsidR="00A61E2E" w:rsidRPr="00A61E2E" w:rsidRDefault="00A61E2E" w:rsidP="0093629F">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Check with patients see if they’ve have the desired labs drawn from another provider with the last year. If so, proceed with an ROI for this information to use as baseline.</w:t>
      </w:r>
      <w:r w:rsidRPr="00A61E2E">
        <w:rPr>
          <w:rFonts w:asciiTheme="minorHAnsi" w:hAnsiTheme="minorHAnsi" w:cstheme="minorHAnsi"/>
          <w:i/>
          <w:sz w:val="22"/>
          <w:szCs w:val="22"/>
        </w:rPr>
        <w:t xml:space="preserve"> </w:t>
      </w:r>
    </w:p>
    <w:p w14:paraId="68697670" w14:textId="04DF325C" w:rsidR="00A61E2E" w:rsidRPr="00A61E2E" w:rsidRDefault="00A61E2E" w:rsidP="0093629F">
      <w:pPr>
        <w:pStyle w:val="ListParagraph"/>
        <w:numPr>
          <w:ilvl w:val="1"/>
          <w:numId w:val="11"/>
        </w:numPr>
        <w:rPr>
          <w:rFonts w:asciiTheme="minorHAnsi" w:hAnsiTheme="minorHAnsi" w:cstheme="minorHAnsi"/>
          <w:sz w:val="22"/>
          <w:szCs w:val="22"/>
        </w:rPr>
      </w:pPr>
      <w:r w:rsidRPr="00A61E2E">
        <w:rPr>
          <w:rFonts w:asciiTheme="minorHAnsi" w:hAnsiTheme="minorHAnsi" w:cstheme="minorHAnsi"/>
          <w:i/>
          <w:sz w:val="22"/>
          <w:szCs w:val="22"/>
        </w:rPr>
        <w:t>But</w:t>
      </w:r>
      <w:r>
        <w:rPr>
          <w:rFonts w:asciiTheme="minorHAnsi" w:hAnsiTheme="minorHAnsi" w:cstheme="minorHAnsi"/>
          <w:sz w:val="22"/>
          <w:szCs w:val="22"/>
        </w:rPr>
        <w:t xml:space="preserve">, </w:t>
      </w:r>
      <w:r w:rsidRPr="00A61E2E">
        <w:rPr>
          <w:rFonts w:asciiTheme="minorHAnsi" w:hAnsiTheme="minorHAnsi" w:cstheme="minorHAnsi"/>
          <w:sz w:val="22"/>
          <w:szCs w:val="22"/>
        </w:rPr>
        <w:t xml:space="preserve">If no information is available from 5a and 5b, for all </w:t>
      </w:r>
      <w:r w:rsidR="00EB30C9" w:rsidRPr="00A61E2E">
        <w:rPr>
          <w:rFonts w:asciiTheme="minorHAnsi" w:hAnsiTheme="minorHAnsi" w:cstheme="minorHAnsi"/>
          <w:sz w:val="22"/>
          <w:szCs w:val="22"/>
        </w:rPr>
        <w:t xml:space="preserve"> new medication starts of meds that typically require baseline labs</w:t>
      </w:r>
    </w:p>
    <w:p w14:paraId="40D489E9" w14:textId="185FB9B0" w:rsidR="00A61E2E" w:rsidRDefault="00A61E2E" w:rsidP="0093629F">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SOP</w:t>
      </w:r>
    </w:p>
    <w:p w14:paraId="5CE7E93E" w14:textId="6261D470" w:rsidR="00A61E2E" w:rsidRDefault="00A61E2E" w:rsidP="0093629F">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Order typical initial labs</w:t>
      </w:r>
    </w:p>
    <w:p w14:paraId="40784E54" w14:textId="27F4055D" w:rsidR="00A61E2E" w:rsidRPr="00A61E2E" w:rsidRDefault="00A61E2E" w:rsidP="0093629F">
      <w:pPr>
        <w:pStyle w:val="ListParagraph"/>
        <w:numPr>
          <w:ilvl w:val="3"/>
          <w:numId w:val="11"/>
        </w:numPr>
        <w:rPr>
          <w:rFonts w:asciiTheme="minorHAnsi" w:hAnsiTheme="minorHAnsi" w:cstheme="minorHAnsi"/>
          <w:sz w:val="22"/>
          <w:szCs w:val="22"/>
        </w:rPr>
      </w:pPr>
      <w:r w:rsidRPr="00A61E2E">
        <w:rPr>
          <w:rFonts w:asciiTheme="minorHAnsi" w:hAnsiTheme="minorHAnsi" w:cstheme="minorHAnsi"/>
          <w:sz w:val="22"/>
          <w:szCs w:val="22"/>
        </w:rPr>
        <w:t>Order follow up labs as typical</w:t>
      </w:r>
    </w:p>
    <w:p w14:paraId="2B635F0B" w14:textId="63659514" w:rsidR="00A61E2E" w:rsidRPr="00A61E2E" w:rsidRDefault="00A61E2E" w:rsidP="0093629F">
      <w:pPr>
        <w:pStyle w:val="ListParagraph"/>
        <w:numPr>
          <w:ilvl w:val="2"/>
          <w:numId w:val="11"/>
        </w:numPr>
        <w:rPr>
          <w:rFonts w:asciiTheme="minorHAnsi" w:hAnsiTheme="minorHAnsi" w:cstheme="minorHAnsi"/>
          <w:i/>
          <w:sz w:val="22"/>
          <w:szCs w:val="22"/>
        </w:rPr>
      </w:pPr>
      <w:r w:rsidRPr="00A61E2E">
        <w:rPr>
          <w:rFonts w:asciiTheme="minorHAnsi" w:hAnsiTheme="minorHAnsi" w:cstheme="minorHAnsi"/>
          <w:i/>
          <w:sz w:val="22"/>
          <w:szCs w:val="22"/>
        </w:rPr>
        <w:t>LC</w:t>
      </w:r>
    </w:p>
    <w:p w14:paraId="577E8DA9" w14:textId="2BC10DA6" w:rsidR="00A61E2E" w:rsidRPr="00A61E2E" w:rsidRDefault="00A61E2E" w:rsidP="0093629F">
      <w:pPr>
        <w:pStyle w:val="ListParagraph"/>
        <w:numPr>
          <w:ilvl w:val="3"/>
          <w:numId w:val="11"/>
        </w:numPr>
        <w:rPr>
          <w:rFonts w:asciiTheme="minorHAnsi" w:hAnsiTheme="minorHAnsi" w:cstheme="minorHAnsi"/>
          <w:i/>
          <w:sz w:val="22"/>
          <w:szCs w:val="22"/>
        </w:rPr>
      </w:pPr>
      <w:r w:rsidRPr="00A61E2E">
        <w:rPr>
          <w:rFonts w:asciiTheme="minorHAnsi" w:hAnsiTheme="minorHAnsi" w:cstheme="minorHAnsi"/>
          <w:i/>
          <w:sz w:val="22"/>
          <w:szCs w:val="22"/>
        </w:rPr>
        <w:t>Order typical initial labs</w:t>
      </w:r>
    </w:p>
    <w:p w14:paraId="782E8569" w14:textId="027F3E95" w:rsidR="00A61E2E" w:rsidRPr="00A61E2E" w:rsidRDefault="00A61E2E" w:rsidP="0093629F">
      <w:pPr>
        <w:pStyle w:val="ListParagraph"/>
        <w:numPr>
          <w:ilvl w:val="3"/>
          <w:numId w:val="11"/>
        </w:numPr>
        <w:rPr>
          <w:rFonts w:asciiTheme="minorHAnsi" w:hAnsiTheme="minorHAnsi" w:cstheme="minorHAnsi"/>
          <w:i/>
          <w:sz w:val="22"/>
          <w:szCs w:val="22"/>
        </w:rPr>
      </w:pPr>
      <w:r w:rsidRPr="00A61E2E">
        <w:rPr>
          <w:rFonts w:asciiTheme="minorHAnsi" w:hAnsiTheme="minorHAnsi" w:cstheme="minorHAnsi"/>
          <w:i/>
          <w:sz w:val="22"/>
          <w:szCs w:val="22"/>
        </w:rPr>
        <w:t>Order follow up labs in 3</w:t>
      </w:r>
      <w:r w:rsidR="00851543">
        <w:rPr>
          <w:rFonts w:asciiTheme="minorHAnsi" w:hAnsiTheme="minorHAnsi" w:cstheme="minorHAnsi"/>
          <w:i/>
          <w:sz w:val="22"/>
          <w:szCs w:val="22"/>
        </w:rPr>
        <w:t>-6</w:t>
      </w:r>
      <w:r w:rsidRPr="00A61E2E">
        <w:rPr>
          <w:rFonts w:asciiTheme="minorHAnsi" w:hAnsiTheme="minorHAnsi" w:cstheme="minorHAnsi"/>
          <w:i/>
          <w:sz w:val="22"/>
          <w:szCs w:val="22"/>
        </w:rPr>
        <w:t xml:space="preserve"> months if patient feels and looks well</w:t>
      </w:r>
    </w:p>
    <w:p w14:paraId="59554D05" w14:textId="79D41058" w:rsidR="00553260" w:rsidRPr="00A61E2E" w:rsidRDefault="00A61E2E" w:rsidP="0093629F">
      <w:pPr>
        <w:pStyle w:val="ListParagraph"/>
        <w:numPr>
          <w:ilvl w:val="2"/>
          <w:numId w:val="11"/>
        </w:numPr>
        <w:rPr>
          <w:rFonts w:cstheme="minorHAnsi"/>
          <w:b/>
        </w:rPr>
      </w:pPr>
      <w:r w:rsidRPr="00A61E2E">
        <w:rPr>
          <w:rFonts w:asciiTheme="minorHAnsi" w:hAnsiTheme="minorHAnsi" w:cstheme="minorHAnsi"/>
          <w:sz w:val="22"/>
          <w:szCs w:val="22"/>
          <w:u w:val="single"/>
        </w:rPr>
        <w:t>Virtual: Ask provider, who can consult medical director and/or PharmD for guidance</w:t>
      </w:r>
      <w:r w:rsidR="00553260" w:rsidRPr="00A61E2E">
        <w:rPr>
          <w:rFonts w:cstheme="minorHAnsi"/>
          <w:b/>
        </w:rPr>
        <w:br w:type="page"/>
      </w:r>
    </w:p>
    <w:p w14:paraId="226A6F9E" w14:textId="77777777" w:rsidR="001A50DC" w:rsidRPr="00B13927" w:rsidRDefault="001A50DC" w:rsidP="001A50DC">
      <w:pPr>
        <w:rPr>
          <w:b/>
        </w:rPr>
      </w:pPr>
      <w:r w:rsidRPr="00B13927">
        <w:rPr>
          <w:b/>
        </w:rPr>
        <w:lastRenderedPageBreak/>
        <w:t>Obtaining vital signs</w:t>
      </w:r>
    </w:p>
    <w:p w14:paraId="1BA51072" w14:textId="5B5929FA" w:rsidR="001A50DC" w:rsidRPr="001A50DC" w:rsidRDefault="001A50DC" w:rsidP="0093629F">
      <w:pPr>
        <w:pStyle w:val="NoSpacing"/>
        <w:numPr>
          <w:ilvl w:val="0"/>
          <w:numId w:val="25"/>
        </w:numPr>
      </w:pPr>
      <w:r w:rsidRPr="001A50DC">
        <w:t>SOP</w:t>
      </w:r>
    </w:p>
    <w:p w14:paraId="621FF43D" w14:textId="779D2181" w:rsidR="001A50DC" w:rsidRPr="001A50DC" w:rsidRDefault="001A50DC" w:rsidP="0093629F">
      <w:pPr>
        <w:pStyle w:val="NoSpacing"/>
        <w:numPr>
          <w:ilvl w:val="1"/>
          <w:numId w:val="25"/>
        </w:numPr>
      </w:pPr>
      <w:r>
        <w:t>Per routine protocol</w:t>
      </w:r>
    </w:p>
    <w:p w14:paraId="7EE9BFAB" w14:textId="77777777" w:rsidR="001A50DC" w:rsidRPr="00B13927" w:rsidRDefault="001A50DC" w:rsidP="0093629F">
      <w:pPr>
        <w:pStyle w:val="NoSpacing"/>
        <w:numPr>
          <w:ilvl w:val="0"/>
          <w:numId w:val="25"/>
        </w:numPr>
        <w:rPr>
          <w:i/>
        </w:rPr>
      </w:pPr>
      <w:r w:rsidRPr="00B13927">
        <w:rPr>
          <w:i/>
        </w:rPr>
        <w:t>LC</w:t>
      </w:r>
    </w:p>
    <w:p w14:paraId="686AF875" w14:textId="4AFAD53B" w:rsidR="001A50DC" w:rsidRPr="00B13927" w:rsidRDefault="001A50DC" w:rsidP="0093629F">
      <w:pPr>
        <w:pStyle w:val="NoSpacing"/>
        <w:numPr>
          <w:ilvl w:val="1"/>
          <w:numId w:val="25"/>
        </w:numPr>
        <w:rPr>
          <w:i/>
        </w:rPr>
      </w:pPr>
      <w:r w:rsidRPr="00B13927">
        <w:rPr>
          <w:i/>
        </w:rPr>
        <w:t>Take temperature of patient—when supplies exist</w:t>
      </w:r>
      <w:r w:rsidR="00AC2433">
        <w:rPr>
          <w:i/>
        </w:rPr>
        <w:t>, provider or staff documents in chart</w:t>
      </w:r>
    </w:p>
    <w:p w14:paraId="6A68E2B0" w14:textId="65F80D4B" w:rsidR="001A50DC" w:rsidRPr="00B13927" w:rsidRDefault="001A50DC" w:rsidP="0093629F">
      <w:pPr>
        <w:pStyle w:val="NoSpacing"/>
        <w:numPr>
          <w:ilvl w:val="1"/>
          <w:numId w:val="25"/>
        </w:numPr>
        <w:rPr>
          <w:i/>
        </w:rPr>
      </w:pPr>
      <w:r w:rsidRPr="00B13927">
        <w:rPr>
          <w:i/>
        </w:rPr>
        <w:t>Have patient BP and pulse with designated devices</w:t>
      </w:r>
      <w:r w:rsidR="00AC2433">
        <w:rPr>
          <w:i/>
        </w:rPr>
        <w:t>, provider or staff documents in chart</w:t>
      </w:r>
    </w:p>
    <w:p w14:paraId="724EC082" w14:textId="2DC9619D" w:rsidR="001A50DC" w:rsidRPr="00B13927" w:rsidRDefault="001A50DC" w:rsidP="0093629F">
      <w:pPr>
        <w:pStyle w:val="NoSpacing"/>
        <w:numPr>
          <w:ilvl w:val="1"/>
          <w:numId w:val="25"/>
        </w:numPr>
        <w:rPr>
          <w:i/>
        </w:rPr>
      </w:pPr>
      <w:r w:rsidRPr="00B13927">
        <w:rPr>
          <w:i/>
        </w:rPr>
        <w:t>Monitor patient’s respiration via monitor</w:t>
      </w:r>
      <w:r w:rsidR="00AC2433">
        <w:rPr>
          <w:i/>
        </w:rPr>
        <w:t>, provider or staff documents in chart</w:t>
      </w:r>
    </w:p>
    <w:p w14:paraId="5B1C9989" w14:textId="1116BFC4" w:rsidR="001A50DC" w:rsidRPr="00B13927" w:rsidRDefault="001A50DC" w:rsidP="0093629F">
      <w:pPr>
        <w:pStyle w:val="NoSpacing"/>
        <w:numPr>
          <w:ilvl w:val="0"/>
          <w:numId w:val="25"/>
        </w:numPr>
        <w:rPr>
          <w:u w:val="single"/>
        </w:rPr>
      </w:pPr>
      <w:r w:rsidRPr="00B13927">
        <w:rPr>
          <w:u w:val="single"/>
        </w:rPr>
        <w:t>Virtual</w:t>
      </w:r>
    </w:p>
    <w:p w14:paraId="2B0CA0FF" w14:textId="4301EC08" w:rsidR="001A50DC" w:rsidRPr="00B13927" w:rsidRDefault="001A50DC" w:rsidP="0093629F">
      <w:pPr>
        <w:pStyle w:val="NoSpacing"/>
        <w:numPr>
          <w:ilvl w:val="1"/>
          <w:numId w:val="25"/>
        </w:numPr>
        <w:rPr>
          <w:u w:val="single"/>
        </w:rPr>
      </w:pPr>
      <w:r w:rsidRPr="00B13927">
        <w:rPr>
          <w:u w:val="single"/>
        </w:rPr>
        <w:t>Ask patient to take temperature if he/she has a thermometer (share this request at the time of making an appointment)</w:t>
      </w:r>
      <w:r w:rsidR="00AC2433">
        <w:rPr>
          <w:u w:val="single"/>
        </w:rPr>
        <w:t xml:space="preserve">, </w:t>
      </w:r>
      <w:r w:rsidR="00AC2433">
        <w:rPr>
          <w:i/>
        </w:rPr>
        <w:t>provider or staff documents in chart if obtained</w:t>
      </w:r>
    </w:p>
    <w:p w14:paraId="3236CBA8" w14:textId="48B32DC9" w:rsidR="001A50DC" w:rsidRPr="00B13927" w:rsidRDefault="001A50DC" w:rsidP="0093629F">
      <w:pPr>
        <w:pStyle w:val="NoSpacing"/>
        <w:numPr>
          <w:ilvl w:val="1"/>
          <w:numId w:val="25"/>
        </w:numPr>
        <w:rPr>
          <w:u w:val="single"/>
        </w:rPr>
      </w:pPr>
      <w:r w:rsidRPr="00B13927">
        <w:rPr>
          <w:u w:val="single"/>
        </w:rPr>
        <w:t>Direct the patient to take his/her pulse</w:t>
      </w:r>
      <w:r w:rsidR="00AC2433" w:rsidRPr="00B13927">
        <w:rPr>
          <w:u w:val="single"/>
        </w:rPr>
        <w:t>)</w:t>
      </w:r>
      <w:r w:rsidR="00AC2433">
        <w:rPr>
          <w:u w:val="single"/>
        </w:rPr>
        <w:t xml:space="preserve">, </w:t>
      </w:r>
      <w:r w:rsidR="00AC2433">
        <w:rPr>
          <w:i/>
        </w:rPr>
        <w:t>provider or staff documents in chart if obtained</w:t>
      </w:r>
    </w:p>
    <w:p w14:paraId="5446E955" w14:textId="1CF04BF1" w:rsidR="001A50DC" w:rsidRPr="00B13927" w:rsidRDefault="001A50DC" w:rsidP="0093629F">
      <w:pPr>
        <w:pStyle w:val="NoSpacing"/>
        <w:numPr>
          <w:ilvl w:val="1"/>
          <w:numId w:val="25"/>
        </w:numPr>
        <w:rPr>
          <w:u w:val="single"/>
        </w:rPr>
      </w:pPr>
      <w:r w:rsidRPr="00B13927">
        <w:rPr>
          <w:u w:val="single"/>
        </w:rPr>
        <w:t>Monitor patient’s respiration via monitor</w:t>
      </w:r>
      <w:r w:rsidR="00AC2433" w:rsidRPr="00B13927">
        <w:rPr>
          <w:u w:val="single"/>
        </w:rPr>
        <w:t>)</w:t>
      </w:r>
      <w:r w:rsidR="00AC2433">
        <w:rPr>
          <w:u w:val="single"/>
        </w:rPr>
        <w:t xml:space="preserve">, </w:t>
      </w:r>
      <w:r w:rsidR="00AC2433">
        <w:rPr>
          <w:i/>
        </w:rPr>
        <w:t>provider or staff documents in chart if obtained</w:t>
      </w:r>
    </w:p>
    <w:p w14:paraId="5472D449" w14:textId="77777777" w:rsidR="001A50DC" w:rsidRDefault="001A50DC" w:rsidP="001A50DC">
      <w:pPr>
        <w:pStyle w:val="NoSpacing"/>
        <w:ind w:left="1440"/>
      </w:pPr>
    </w:p>
    <w:p w14:paraId="2E0E822D" w14:textId="77777777" w:rsidR="001A50DC" w:rsidRPr="001A50DC" w:rsidRDefault="001A50DC" w:rsidP="001A50DC">
      <w:pPr>
        <w:pStyle w:val="NoSpacing"/>
        <w:ind w:left="1440"/>
      </w:pPr>
    </w:p>
    <w:p w14:paraId="733B0C8F" w14:textId="77777777" w:rsidR="001A50DC" w:rsidRDefault="001A50DC" w:rsidP="005C0314">
      <w:pPr>
        <w:rPr>
          <w:rFonts w:eastAsia="Times New Roman" w:cs="Helvetica"/>
          <w:b/>
        </w:rPr>
      </w:pPr>
    </w:p>
    <w:p w14:paraId="3B5DCA74" w14:textId="77777777" w:rsidR="001A50DC" w:rsidRDefault="001A50DC" w:rsidP="005C0314">
      <w:pPr>
        <w:rPr>
          <w:rFonts w:eastAsia="Times New Roman" w:cs="Helvetica"/>
          <w:b/>
        </w:rPr>
      </w:pPr>
    </w:p>
    <w:p w14:paraId="182C8B66" w14:textId="77777777" w:rsidR="001A50DC" w:rsidRDefault="001A50DC" w:rsidP="005C0314">
      <w:pPr>
        <w:rPr>
          <w:rFonts w:eastAsia="Times New Roman" w:cs="Helvetica"/>
          <w:b/>
        </w:rPr>
      </w:pPr>
    </w:p>
    <w:p w14:paraId="7FEC97ED" w14:textId="77777777" w:rsidR="001A50DC" w:rsidRDefault="001A50DC" w:rsidP="005C0314">
      <w:pPr>
        <w:rPr>
          <w:rFonts w:eastAsia="Times New Roman" w:cs="Helvetica"/>
          <w:b/>
        </w:rPr>
      </w:pPr>
    </w:p>
    <w:p w14:paraId="7A14B315" w14:textId="789125EF" w:rsidR="005C0314" w:rsidRPr="000E6486" w:rsidRDefault="005C0314" w:rsidP="005C0314">
      <w:pPr>
        <w:rPr>
          <w:rFonts w:eastAsia="Times New Roman" w:cs="Helvetica"/>
        </w:rPr>
      </w:pPr>
      <w:r w:rsidRPr="000E6486">
        <w:rPr>
          <w:rFonts w:eastAsia="Times New Roman" w:cs="Helvetica"/>
          <w:b/>
        </w:rPr>
        <w:t>Comfort Medications</w:t>
      </w:r>
      <w:r w:rsidRPr="000E6486">
        <w:rPr>
          <w:rFonts w:eastAsia="Times New Roman" w:cs="Helvetica"/>
        </w:rPr>
        <w:t xml:space="preserve"> (Customize </w:t>
      </w:r>
      <w:r w:rsidR="005A4F27">
        <w:rPr>
          <w:rFonts w:eastAsia="Times New Roman" w:cs="Helvetica"/>
        </w:rPr>
        <w:t xml:space="preserve">to substance(s) being addressed </w:t>
      </w:r>
      <w:r w:rsidR="005A4F27" w:rsidRPr="001A50DC">
        <w:rPr>
          <w:rFonts w:eastAsia="Times New Roman" w:cs="Helvetica"/>
          <w:i/>
        </w:rPr>
        <w:t>and the age and health status of client</w:t>
      </w:r>
      <w:r w:rsidR="005A4F27">
        <w:rPr>
          <w:rFonts w:eastAsia="Times New Roman" w:cs="Helvetica"/>
        </w:rPr>
        <w:t>)</w:t>
      </w:r>
    </w:p>
    <w:p w14:paraId="07271CF3" w14:textId="547B93A3" w:rsidR="005C0314" w:rsidRPr="000E6486" w:rsidRDefault="005C0314" w:rsidP="005C0314">
      <w:pPr>
        <w:numPr>
          <w:ilvl w:val="0"/>
          <w:numId w:val="2"/>
        </w:numPr>
        <w:shd w:val="clear" w:color="auto" w:fill="FFFFFF"/>
        <w:spacing w:after="0" w:line="240" w:lineRule="auto"/>
        <w:ind w:left="360"/>
        <w:contextualSpacing/>
        <w:rPr>
          <w:rFonts w:eastAsia="Times New Roman" w:cs="Calibri"/>
        </w:rPr>
      </w:pPr>
      <w:r w:rsidRPr="000E6486">
        <w:rPr>
          <w:rFonts w:eastAsia="Times New Roman" w:cs="Calibri"/>
        </w:rPr>
        <w:t>Trazodone 100mg - Take one tablet daily 30 mins before bedtime as needed for sleep. Allow 7-8hours of sleep #10 (no routine refill)</w:t>
      </w:r>
      <w:r w:rsidR="00AC2433">
        <w:rPr>
          <w:rFonts w:eastAsia="Times New Roman" w:cs="Calibri"/>
        </w:rPr>
        <w:t xml:space="preserve"> OK to continue through all levels of </w:t>
      </w:r>
      <w:r w:rsidR="00851543">
        <w:rPr>
          <w:rFonts w:eastAsia="Times New Roman" w:cs="Calibri"/>
        </w:rPr>
        <w:t>interaction</w:t>
      </w:r>
      <w:r w:rsidR="00AC2433">
        <w:rPr>
          <w:rFonts w:eastAsia="Times New Roman" w:cs="Calibri"/>
        </w:rPr>
        <w:t xml:space="preserve"> </w:t>
      </w:r>
    </w:p>
    <w:p w14:paraId="028E548C" w14:textId="4E356A30" w:rsidR="005C0314" w:rsidRPr="000E6486" w:rsidRDefault="00553260" w:rsidP="005C0314">
      <w:pPr>
        <w:numPr>
          <w:ilvl w:val="0"/>
          <w:numId w:val="2"/>
        </w:numPr>
        <w:shd w:val="clear" w:color="auto" w:fill="FFFFFF"/>
        <w:spacing w:after="0" w:line="240" w:lineRule="auto"/>
        <w:ind w:left="360"/>
        <w:contextualSpacing/>
        <w:rPr>
          <w:rFonts w:eastAsia="Times New Roman" w:cs="Calibri"/>
        </w:rPr>
      </w:pPr>
      <w:r>
        <w:rPr>
          <w:rFonts w:eastAsia="Times New Roman" w:cs="Calibri"/>
        </w:rPr>
        <w:t>Prochlorperazine (</w:t>
      </w:r>
      <w:r w:rsidR="005C0314" w:rsidRPr="000E6486">
        <w:rPr>
          <w:rFonts w:eastAsia="Times New Roman" w:cs="Calibri"/>
        </w:rPr>
        <w:t>Compazine</w:t>
      </w:r>
      <w:r>
        <w:rPr>
          <w:rFonts w:eastAsia="Times New Roman" w:cs="Calibri"/>
        </w:rPr>
        <w:t>)</w:t>
      </w:r>
      <w:r w:rsidR="005C0314" w:rsidRPr="000E6486">
        <w:rPr>
          <w:rFonts w:eastAsia="Times New Roman" w:cs="Calibri"/>
        </w:rPr>
        <w:t xml:space="preserve"> 10mg- Take one tablet three times daily as needed for Nausea #30 (no routine refill)</w:t>
      </w:r>
      <w:r w:rsidR="00851543" w:rsidRPr="00851543">
        <w:rPr>
          <w:rFonts w:eastAsia="Times New Roman" w:cs="Calibri"/>
        </w:rPr>
        <w:t xml:space="preserve"> </w:t>
      </w:r>
      <w:r w:rsidR="00851543">
        <w:rPr>
          <w:rFonts w:eastAsia="Times New Roman" w:cs="Calibri"/>
        </w:rPr>
        <w:t>OK to continue through all levels of interaction</w:t>
      </w:r>
    </w:p>
    <w:p w14:paraId="294E302A" w14:textId="67FBC596" w:rsidR="005C0314" w:rsidRPr="000E6486" w:rsidRDefault="005C0314" w:rsidP="005C0314">
      <w:pPr>
        <w:numPr>
          <w:ilvl w:val="0"/>
          <w:numId w:val="2"/>
        </w:numPr>
        <w:shd w:val="clear" w:color="auto" w:fill="FFFFFF"/>
        <w:spacing w:after="0" w:line="240" w:lineRule="auto"/>
        <w:ind w:left="360"/>
        <w:contextualSpacing/>
        <w:rPr>
          <w:rFonts w:eastAsia="Times New Roman" w:cs="Calibri"/>
        </w:rPr>
      </w:pPr>
      <w:r w:rsidRPr="000E6486">
        <w:rPr>
          <w:rFonts w:eastAsia="Times New Roman" w:cs="Calibri"/>
        </w:rPr>
        <w:t xml:space="preserve">Clonidine 0.1mg- Take one tablet every 12 hours daily as needed for </w:t>
      </w:r>
      <w:r w:rsidRPr="000E6486">
        <w:rPr>
          <w:rFonts w:eastAsia="Times New Roman" w:cs="Times New Roman"/>
        </w:rPr>
        <w:t>anxiety, agitation, rapid heart rate, headache</w:t>
      </w:r>
      <w:r w:rsidRPr="000E6486">
        <w:rPr>
          <w:rFonts w:eastAsia="Times New Roman" w:cs="Calibri"/>
        </w:rPr>
        <w:t xml:space="preserve"> #20 Hold for BP less than 100/60 (no routine refill)</w:t>
      </w:r>
      <w:r w:rsidR="00851543" w:rsidRPr="00851543">
        <w:rPr>
          <w:rFonts w:eastAsia="Times New Roman" w:cs="Calibri"/>
        </w:rPr>
        <w:t xml:space="preserve"> </w:t>
      </w:r>
      <w:r w:rsidR="00851543">
        <w:rPr>
          <w:rFonts w:eastAsia="Times New Roman" w:cs="Calibri"/>
        </w:rPr>
        <w:t>OK to continue through all levels of interaction with proper provider guidance regarding low HR and B</w:t>
      </w:r>
      <w:r w:rsidR="00916F0E">
        <w:rPr>
          <w:rFonts w:eastAsia="Times New Roman" w:cs="Calibri"/>
        </w:rPr>
        <w:t xml:space="preserve">P.  Baseline should be </w:t>
      </w:r>
      <w:r w:rsidR="00746BCA">
        <w:rPr>
          <w:rFonts w:eastAsia="Times New Roman" w:cs="Calibri"/>
        </w:rPr>
        <w:t>documented,</w:t>
      </w:r>
      <w:r w:rsidR="00916F0E">
        <w:rPr>
          <w:rFonts w:eastAsia="Times New Roman" w:cs="Calibri"/>
        </w:rPr>
        <w:t xml:space="preserve"> and caution should be used if no baseline HR or BP available.</w:t>
      </w:r>
    </w:p>
    <w:p w14:paraId="379A82AB" w14:textId="011DFE77" w:rsidR="005C0314" w:rsidRDefault="005C0314" w:rsidP="005C0314">
      <w:pPr>
        <w:numPr>
          <w:ilvl w:val="0"/>
          <w:numId w:val="2"/>
        </w:numPr>
        <w:shd w:val="clear" w:color="auto" w:fill="FFFFFF"/>
        <w:spacing w:after="0" w:line="240" w:lineRule="auto"/>
        <w:ind w:left="360"/>
        <w:contextualSpacing/>
        <w:rPr>
          <w:rFonts w:eastAsia="Times New Roman" w:cs="Calibri"/>
        </w:rPr>
      </w:pPr>
      <w:r w:rsidRPr="000E6486">
        <w:rPr>
          <w:rFonts w:eastAsia="Times New Roman" w:cs="Calibri"/>
        </w:rPr>
        <w:t xml:space="preserve">Baclofen 10 mg orally three times daily as needed for cramping (#30) (no routine refill) </w:t>
      </w:r>
      <w:r w:rsidR="00851543">
        <w:rPr>
          <w:rFonts w:eastAsia="Times New Roman" w:cs="Calibri"/>
        </w:rPr>
        <w:t>OK to continue through all levels of interaction</w:t>
      </w:r>
    </w:p>
    <w:p w14:paraId="5783F23C" w14:textId="5E471BA0" w:rsidR="00A61E2E" w:rsidRPr="000E6486" w:rsidRDefault="00A61E2E" w:rsidP="005C0314">
      <w:pPr>
        <w:numPr>
          <w:ilvl w:val="0"/>
          <w:numId w:val="2"/>
        </w:numPr>
        <w:shd w:val="clear" w:color="auto" w:fill="FFFFFF"/>
        <w:spacing w:after="0" w:line="240" w:lineRule="auto"/>
        <w:ind w:left="360"/>
        <w:contextualSpacing/>
        <w:rPr>
          <w:rFonts w:eastAsia="Times New Roman" w:cs="Calibri"/>
        </w:rPr>
      </w:pPr>
      <w:r>
        <w:rPr>
          <w:rFonts w:eastAsia="Times New Roman" w:cs="Calibri"/>
        </w:rPr>
        <w:t>Hydration, hydration, hydration</w:t>
      </w:r>
    </w:p>
    <w:p w14:paraId="2B7A1D4B" w14:textId="2D93B4CA" w:rsidR="005C0314" w:rsidRPr="00127974" w:rsidRDefault="005C0314" w:rsidP="00127974">
      <w:pPr>
        <w:pStyle w:val="ListParagraph"/>
        <w:rPr>
          <w:rFonts w:cstheme="minorHAnsi"/>
          <w:b/>
        </w:rPr>
      </w:pPr>
      <w:r w:rsidRPr="00127974">
        <w:rPr>
          <w:rFonts w:cstheme="minorHAnsi"/>
          <w:b/>
        </w:rPr>
        <w:br w:type="page"/>
      </w:r>
    </w:p>
    <w:p w14:paraId="0D6AA426" w14:textId="28FB9627" w:rsidR="00FF4CB7" w:rsidRPr="000E6486" w:rsidRDefault="003867B3" w:rsidP="00FF4CB7">
      <w:pPr>
        <w:shd w:val="clear" w:color="auto" w:fill="FFFFFF"/>
        <w:spacing w:after="0" w:line="240" w:lineRule="auto"/>
        <w:rPr>
          <w:rFonts w:eastAsia="Times New Roman" w:cs="Calibri"/>
          <w:b/>
        </w:rPr>
      </w:pPr>
      <w:r w:rsidRPr="000E6486">
        <w:rPr>
          <w:rFonts w:eastAsia="Times New Roman" w:cs="Helvetica"/>
          <w:b/>
        </w:rPr>
        <w:lastRenderedPageBreak/>
        <w:t>Alcohol</w:t>
      </w:r>
      <w:r w:rsidR="00FF4CB7" w:rsidRPr="000E6486">
        <w:rPr>
          <w:rFonts w:eastAsia="Times New Roman" w:cs="Helvetica"/>
          <w:b/>
        </w:rPr>
        <w:t xml:space="preserve"> Detox</w:t>
      </w:r>
      <w:r w:rsidR="009B1F28" w:rsidRPr="000E6486">
        <w:rPr>
          <w:rFonts w:eastAsia="Times New Roman" w:cs="Helvetica"/>
          <w:b/>
        </w:rPr>
        <w:t>ification</w:t>
      </w:r>
      <w:r w:rsidR="00FF4CB7" w:rsidRPr="000E6486">
        <w:rPr>
          <w:rFonts w:eastAsia="Times New Roman" w:cs="Helvetica"/>
          <w:b/>
        </w:rPr>
        <w:t xml:space="preserve"> Protocol</w:t>
      </w:r>
    </w:p>
    <w:p w14:paraId="4F27F05D" w14:textId="77777777" w:rsidR="00FF4CB7" w:rsidRPr="000E6486" w:rsidRDefault="00FF4CB7" w:rsidP="00FF4CB7">
      <w:pPr>
        <w:shd w:val="clear" w:color="auto" w:fill="FFFFFF"/>
        <w:spacing w:after="0" w:line="240" w:lineRule="auto"/>
        <w:rPr>
          <w:rFonts w:eastAsia="Times New Roman" w:cs="Calibri"/>
        </w:rPr>
      </w:pPr>
      <w:r w:rsidRPr="000E6486">
        <w:rPr>
          <w:rFonts w:eastAsia="Times New Roman" w:cs="Helvetica"/>
        </w:rPr>
        <w:t> </w:t>
      </w:r>
    </w:p>
    <w:p w14:paraId="3A40C5AA" w14:textId="6352F3D6" w:rsidR="004F4E51" w:rsidRPr="000E6486" w:rsidRDefault="004F4E51" w:rsidP="0093629F">
      <w:pPr>
        <w:pStyle w:val="NoSpacing"/>
        <w:numPr>
          <w:ilvl w:val="0"/>
          <w:numId w:val="4"/>
        </w:numPr>
      </w:pPr>
      <w:r w:rsidRPr="000E6486">
        <w:t>Naltrexone 50mg - Take 1/2 tablet the first day and then one tablet by mouth daily AFTER eating #30</w:t>
      </w:r>
    </w:p>
    <w:p w14:paraId="61EBD9A8" w14:textId="7CE83678" w:rsidR="004F4E51" w:rsidRPr="000E6486" w:rsidRDefault="004F4E51" w:rsidP="0093629F">
      <w:pPr>
        <w:pStyle w:val="NoSpacing"/>
        <w:numPr>
          <w:ilvl w:val="0"/>
          <w:numId w:val="4"/>
        </w:numPr>
      </w:pPr>
      <w:r w:rsidRPr="000E6486">
        <w:t>Librium</w:t>
      </w:r>
      <w:r w:rsidR="003A68BE" w:rsidRPr="000E6486">
        <w:t>/ Chlordiazepoxide</w:t>
      </w:r>
      <w:r w:rsidRPr="000E6486">
        <w:t xml:space="preserve"> 25mg, DO NOT drive on this medication. DO NOT drink on this medication:</w:t>
      </w:r>
    </w:p>
    <w:p w14:paraId="3009E623" w14:textId="681E4B9B" w:rsidR="004F4E51" w:rsidRPr="000E6486" w:rsidRDefault="004F4E51" w:rsidP="0093629F">
      <w:pPr>
        <w:numPr>
          <w:ilvl w:val="1"/>
          <w:numId w:val="4"/>
        </w:numPr>
        <w:shd w:val="clear" w:color="auto" w:fill="FFFFFF"/>
        <w:spacing w:before="100" w:beforeAutospacing="1" w:after="100" w:afterAutospacing="1" w:line="240" w:lineRule="auto"/>
        <w:rPr>
          <w:rFonts w:eastAsia="Times New Roman" w:cs="Calibri"/>
        </w:rPr>
      </w:pPr>
      <w:r w:rsidRPr="000E6486">
        <w:rPr>
          <w:rFonts w:eastAsia="Times New Roman" w:cs="Calibri"/>
        </w:rPr>
        <w:t xml:space="preserve">Take 1 capsule </w:t>
      </w:r>
      <w:bookmarkStart w:id="0" w:name="_Hlk513470469"/>
      <w:r w:rsidR="00C70E8E" w:rsidRPr="000E6486">
        <w:rPr>
          <w:rFonts w:eastAsia="Times New Roman" w:cs="Calibri"/>
        </w:rPr>
        <w:t>every</w:t>
      </w:r>
      <w:bookmarkEnd w:id="0"/>
      <w:r w:rsidR="0065060E" w:rsidRPr="000E6486">
        <w:rPr>
          <w:rFonts w:eastAsia="Times New Roman" w:cs="Calibri"/>
        </w:rPr>
        <w:t xml:space="preserve"> </w:t>
      </w:r>
      <w:r w:rsidRPr="000E6486">
        <w:rPr>
          <w:rFonts w:eastAsia="Times New Roman" w:cs="Calibri"/>
        </w:rPr>
        <w:t>6hrs for the first 2 days</w:t>
      </w:r>
    </w:p>
    <w:p w14:paraId="06CE99F8" w14:textId="1D7EDCE2" w:rsidR="004F4E51" w:rsidRPr="000E6486" w:rsidRDefault="004F4E51" w:rsidP="0093629F">
      <w:pPr>
        <w:numPr>
          <w:ilvl w:val="1"/>
          <w:numId w:val="4"/>
        </w:numPr>
        <w:shd w:val="clear" w:color="auto" w:fill="FFFFFF"/>
        <w:spacing w:before="100" w:beforeAutospacing="1" w:after="100" w:afterAutospacing="1" w:line="240" w:lineRule="auto"/>
        <w:rPr>
          <w:rFonts w:eastAsia="Times New Roman" w:cs="Calibri"/>
        </w:rPr>
      </w:pPr>
      <w:r w:rsidRPr="000E6486">
        <w:rPr>
          <w:rFonts w:eastAsia="Times New Roman" w:cs="Calibri"/>
        </w:rPr>
        <w:t xml:space="preserve">Take 1 capsule </w:t>
      </w:r>
      <w:r w:rsidR="00C70E8E" w:rsidRPr="000E6486">
        <w:rPr>
          <w:rFonts w:eastAsia="Times New Roman" w:cs="Calibri"/>
        </w:rPr>
        <w:t>every</w:t>
      </w:r>
      <w:r w:rsidR="0065060E" w:rsidRPr="000E6486">
        <w:rPr>
          <w:rFonts w:eastAsia="Times New Roman" w:cs="Calibri"/>
        </w:rPr>
        <w:t xml:space="preserve"> </w:t>
      </w:r>
      <w:r w:rsidRPr="000E6486">
        <w:rPr>
          <w:rFonts w:eastAsia="Times New Roman" w:cs="Calibri"/>
        </w:rPr>
        <w:t>8 hours for the next 2 days</w:t>
      </w:r>
    </w:p>
    <w:p w14:paraId="3EF57CFC" w14:textId="6FFF890E" w:rsidR="004F4E51" w:rsidRPr="000E6486" w:rsidRDefault="004F4E51" w:rsidP="0093629F">
      <w:pPr>
        <w:numPr>
          <w:ilvl w:val="1"/>
          <w:numId w:val="4"/>
        </w:numPr>
        <w:shd w:val="clear" w:color="auto" w:fill="FFFFFF"/>
        <w:spacing w:before="100" w:beforeAutospacing="1" w:after="100" w:afterAutospacing="1" w:line="240" w:lineRule="auto"/>
        <w:rPr>
          <w:rFonts w:eastAsia="Times New Roman" w:cs="Calibri"/>
        </w:rPr>
      </w:pPr>
      <w:r w:rsidRPr="000E6486">
        <w:rPr>
          <w:rFonts w:eastAsia="Times New Roman" w:cs="Calibri"/>
        </w:rPr>
        <w:t xml:space="preserve">Take 1 capsule </w:t>
      </w:r>
      <w:r w:rsidR="00C70E8E" w:rsidRPr="000E6486">
        <w:rPr>
          <w:rFonts w:eastAsia="Times New Roman" w:cs="Calibri"/>
        </w:rPr>
        <w:t>every</w:t>
      </w:r>
      <w:r w:rsidR="0065060E" w:rsidRPr="000E6486">
        <w:rPr>
          <w:rFonts w:eastAsia="Times New Roman" w:cs="Calibri"/>
        </w:rPr>
        <w:t xml:space="preserve"> </w:t>
      </w:r>
      <w:r w:rsidRPr="000E6486">
        <w:rPr>
          <w:rFonts w:eastAsia="Times New Roman" w:cs="Calibri"/>
        </w:rPr>
        <w:t>12 hours for the next 2 days</w:t>
      </w:r>
    </w:p>
    <w:p w14:paraId="6AC8AABB" w14:textId="7B007AD6" w:rsidR="004F4E51" w:rsidRPr="000E6486" w:rsidRDefault="004F4E51" w:rsidP="0093629F">
      <w:pPr>
        <w:numPr>
          <w:ilvl w:val="1"/>
          <w:numId w:val="4"/>
        </w:numPr>
        <w:shd w:val="clear" w:color="auto" w:fill="FFFFFF"/>
        <w:spacing w:before="100" w:beforeAutospacing="1" w:after="100" w:afterAutospacing="1" w:line="240" w:lineRule="auto"/>
        <w:rPr>
          <w:rFonts w:eastAsia="Times New Roman" w:cs="Calibri"/>
        </w:rPr>
      </w:pPr>
      <w:r w:rsidRPr="000E6486">
        <w:rPr>
          <w:rFonts w:eastAsia="Times New Roman" w:cs="Calibri"/>
        </w:rPr>
        <w:t xml:space="preserve">Take 1 capsule </w:t>
      </w:r>
      <w:r w:rsidR="00C70E8E" w:rsidRPr="000E6486">
        <w:rPr>
          <w:rFonts w:eastAsia="Times New Roman" w:cs="Calibri"/>
        </w:rPr>
        <w:t>every</w:t>
      </w:r>
      <w:r w:rsidR="0065060E" w:rsidRPr="000E6486">
        <w:rPr>
          <w:rFonts w:eastAsia="Times New Roman" w:cs="Calibri"/>
        </w:rPr>
        <w:t xml:space="preserve"> </w:t>
      </w:r>
      <w:r w:rsidRPr="000E6486">
        <w:rPr>
          <w:rFonts w:eastAsia="Times New Roman" w:cs="Calibri"/>
        </w:rPr>
        <w:t>24 Hours for the final 2 days (no routine refill)</w:t>
      </w:r>
    </w:p>
    <w:p w14:paraId="2F4ACA4F" w14:textId="7AA32E27" w:rsidR="004F4E51" w:rsidRPr="000E6486" w:rsidRDefault="004F4E51" w:rsidP="0093629F">
      <w:pPr>
        <w:pStyle w:val="ListParagraph"/>
        <w:numPr>
          <w:ilvl w:val="0"/>
          <w:numId w:val="4"/>
        </w:numPr>
        <w:shd w:val="clear" w:color="auto" w:fill="FFFFFF"/>
        <w:rPr>
          <w:rFonts w:asciiTheme="minorHAnsi" w:hAnsiTheme="minorHAnsi" w:cs="Calibri"/>
          <w:sz w:val="22"/>
          <w:szCs w:val="22"/>
        </w:rPr>
      </w:pPr>
      <w:r w:rsidRPr="000E6486">
        <w:rPr>
          <w:rFonts w:asciiTheme="minorHAnsi" w:hAnsiTheme="minorHAnsi" w:cs="Helvetica"/>
          <w:sz w:val="22"/>
          <w:szCs w:val="22"/>
        </w:rPr>
        <w:t>Folic Acid (Vitamin</w:t>
      </w:r>
      <w:r w:rsidR="0036133A" w:rsidRPr="000E6486">
        <w:rPr>
          <w:rFonts w:asciiTheme="minorHAnsi" w:hAnsiTheme="minorHAnsi" w:cs="Helvetica"/>
          <w:sz w:val="22"/>
          <w:szCs w:val="22"/>
        </w:rPr>
        <w:t xml:space="preserve"> B9</w:t>
      </w:r>
      <w:r w:rsidRPr="000E6486">
        <w:rPr>
          <w:rFonts w:asciiTheme="minorHAnsi" w:hAnsiTheme="minorHAnsi" w:cs="Helvetica"/>
          <w:sz w:val="22"/>
          <w:szCs w:val="22"/>
        </w:rPr>
        <w:t xml:space="preserve">) - 1mg Take 1 tablet daily for 14 days </w:t>
      </w:r>
      <w:r w:rsidRPr="000E6486">
        <w:rPr>
          <w:rFonts w:asciiTheme="minorHAnsi" w:hAnsiTheme="minorHAnsi" w:cs="Calibri"/>
          <w:sz w:val="22"/>
          <w:szCs w:val="22"/>
        </w:rPr>
        <w:t>(no routine refill)</w:t>
      </w:r>
    </w:p>
    <w:p w14:paraId="634014A2" w14:textId="72A3BC2F" w:rsidR="004F4E51" w:rsidRPr="000E6486" w:rsidRDefault="004F4E51" w:rsidP="0093629F">
      <w:pPr>
        <w:pStyle w:val="ListParagraph"/>
        <w:numPr>
          <w:ilvl w:val="0"/>
          <w:numId w:val="4"/>
        </w:numPr>
        <w:shd w:val="clear" w:color="auto" w:fill="FFFFFF"/>
        <w:rPr>
          <w:rFonts w:asciiTheme="minorHAnsi" w:hAnsiTheme="minorHAnsi" w:cs="Calibri"/>
          <w:sz w:val="22"/>
          <w:szCs w:val="22"/>
        </w:rPr>
      </w:pPr>
      <w:r w:rsidRPr="000E6486">
        <w:rPr>
          <w:rFonts w:asciiTheme="minorHAnsi" w:hAnsiTheme="minorHAnsi" w:cs="Calibri"/>
          <w:sz w:val="22"/>
          <w:szCs w:val="22"/>
        </w:rPr>
        <w:t>Thiamine (vitamin</w:t>
      </w:r>
      <w:r w:rsidR="0036133A" w:rsidRPr="000E6486">
        <w:rPr>
          <w:rFonts w:asciiTheme="minorHAnsi" w:hAnsiTheme="minorHAnsi" w:cs="Calibri"/>
          <w:sz w:val="22"/>
          <w:szCs w:val="22"/>
        </w:rPr>
        <w:t xml:space="preserve"> B1</w:t>
      </w:r>
      <w:r w:rsidRPr="000E6486">
        <w:rPr>
          <w:rFonts w:asciiTheme="minorHAnsi" w:hAnsiTheme="minorHAnsi" w:cs="Calibri"/>
          <w:sz w:val="22"/>
          <w:szCs w:val="22"/>
        </w:rPr>
        <w:t>) - 100mg - Take 1 tablet daily for 14 days (no routine refill)</w:t>
      </w:r>
    </w:p>
    <w:p w14:paraId="66D4A6EF" w14:textId="71CEAA5B" w:rsidR="00B955F9" w:rsidRPr="000E6486" w:rsidRDefault="009B1F28" w:rsidP="0093629F">
      <w:pPr>
        <w:pStyle w:val="ListParagraph"/>
        <w:numPr>
          <w:ilvl w:val="0"/>
          <w:numId w:val="4"/>
        </w:numPr>
        <w:shd w:val="clear" w:color="auto" w:fill="FFFFFF"/>
        <w:rPr>
          <w:rFonts w:asciiTheme="minorHAnsi" w:hAnsiTheme="minorHAnsi" w:cs="Calibri"/>
          <w:sz w:val="22"/>
          <w:szCs w:val="22"/>
        </w:rPr>
      </w:pPr>
      <w:r w:rsidRPr="000E6486">
        <w:rPr>
          <w:rFonts w:asciiTheme="minorHAnsi" w:hAnsiTheme="minorHAnsi" w:cs="Calibri"/>
          <w:sz w:val="22"/>
          <w:szCs w:val="22"/>
        </w:rPr>
        <w:t xml:space="preserve">Seizure prophylaxis: </w:t>
      </w:r>
      <w:r w:rsidR="00B955F9" w:rsidRPr="000E6486">
        <w:rPr>
          <w:rFonts w:asciiTheme="minorHAnsi" w:hAnsiTheme="minorHAnsi" w:cs="Calibri"/>
          <w:sz w:val="22"/>
          <w:szCs w:val="22"/>
        </w:rPr>
        <w:t xml:space="preserve">Choose one if </w:t>
      </w:r>
      <w:r w:rsidR="007C3235" w:rsidRPr="000E6486">
        <w:rPr>
          <w:rFonts w:asciiTheme="minorHAnsi" w:hAnsiTheme="minorHAnsi" w:cs="Calibri"/>
          <w:sz w:val="22"/>
          <w:szCs w:val="22"/>
        </w:rPr>
        <w:t>client</w:t>
      </w:r>
      <w:r w:rsidR="00B955F9" w:rsidRPr="000E6486">
        <w:rPr>
          <w:rFonts w:asciiTheme="minorHAnsi" w:hAnsiTheme="minorHAnsi" w:cs="Calibri"/>
          <w:sz w:val="22"/>
          <w:szCs w:val="22"/>
        </w:rPr>
        <w:t xml:space="preserve"> has had history of complicated alcohol withdrawal</w:t>
      </w:r>
    </w:p>
    <w:p w14:paraId="5D66DE6C" w14:textId="25716C6C" w:rsidR="009B1F28" w:rsidRPr="000E6486" w:rsidRDefault="00B955F9" w:rsidP="0093629F">
      <w:pPr>
        <w:pStyle w:val="ListParagraph"/>
        <w:numPr>
          <w:ilvl w:val="1"/>
          <w:numId w:val="4"/>
        </w:numPr>
        <w:shd w:val="clear" w:color="auto" w:fill="FFFFFF"/>
        <w:rPr>
          <w:rFonts w:asciiTheme="minorHAnsi" w:hAnsiTheme="minorHAnsi" w:cs="Calibri"/>
          <w:sz w:val="22"/>
          <w:szCs w:val="22"/>
        </w:rPr>
      </w:pPr>
      <w:r w:rsidRPr="000E6486">
        <w:rPr>
          <w:rFonts w:asciiTheme="minorHAnsi" w:hAnsiTheme="minorHAnsi" w:cs="Calibri"/>
          <w:sz w:val="22"/>
          <w:szCs w:val="22"/>
        </w:rPr>
        <w:t>Tegretol/carbamazepine</w:t>
      </w:r>
      <w:r w:rsidR="00DD4003" w:rsidRPr="000E6486">
        <w:rPr>
          <w:rFonts w:asciiTheme="minorHAnsi" w:hAnsiTheme="minorHAnsi" w:cs="Calibri"/>
          <w:sz w:val="22"/>
          <w:szCs w:val="22"/>
        </w:rPr>
        <w:t xml:space="preserve"> </w:t>
      </w:r>
      <w:r w:rsidR="0036133A" w:rsidRPr="000E6486">
        <w:rPr>
          <w:rFonts w:asciiTheme="minorHAnsi" w:hAnsiTheme="minorHAnsi" w:cs="Calibri"/>
          <w:sz w:val="22"/>
          <w:szCs w:val="22"/>
        </w:rPr>
        <w:t>200</w:t>
      </w:r>
      <w:r w:rsidR="00DD4003" w:rsidRPr="000E6486">
        <w:rPr>
          <w:rFonts w:asciiTheme="minorHAnsi" w:hAnsiTheme="minorHAnsi" w:cs="Calibri"/>
          <w:sz w:val="22"/>
          <w:szCs w:val="22"/>
        </w:rPr>
        <w:t xml:space="preserve"> orally t</w:t>
      </w:r>
      <w:r w:rsidR="0036133A" w:rsidRPr="000E6486">
        <w:rPr>
          <w:rFonts w:asciiTheme="minorHAnsi" w:hAnsiTheme="minorHAnsi" w:cs="Calibri"/>
          <w:sz w:val="22"/>
          <w:szCs w:val="22"/>
        </w:rPr>
        <w:t>wo</w:t>
      </w:r>
      <w:r w:rsidR="00DD4003" w:rsidRPr="000E6486">
        <w:rPr>
          <w:rFonts w:asciiTheme="minorHAnsi" w:hAnsiTheme="minorHAnsi" w:cs="Calibri"/>
          <w:sz w:val="22"/>
          <w:szCs w:val="22"/>
        </w:rPr>
        <w:t xml:space="preserve"> times daily for 7 days</w:t>
      </w:r>
    </w:p>
    <w:p w14:paraId="06A8B4D6" w14:textId="740C246C" w:rsidR="00B955F9" w:rsidRPr="000E6486" w:rsidRDefault="00B955F9" w:rsidP="0093629F">
      <w:pPr>
        <w:pStyle w:val="ListParagraph"/>
        <w:numPr>
          <w:ilvl w:val="1"/>
          <w:numId w:val="4"/>
        </w:numPr>
        <w:shd w:val="clear" w:color="auto" w:fill="FFFFFF"/>
        <w:rPr>
          <w:rFonts w:asciiTheme="minorHAnsi" w:hAnsiTheme="minorHAnsi" w:cs="Calibri"/>
          <w:sz w:val="22"/>
          <w:szCs w:val="22"/>
        </w:rPr>
      </w:pPr>
      <w:r w:rsidRPr="000E6486">
        <w:rPr>
          <w:rFonts w:asciiTheme="minorHAnsi" w:hAnsiTheme="minorHAnsi" w:cs="Calibri"/>
          <w:sz w:val="22"/>
          <w:szCs w:val="22"/>
        </w:rPr>
        <w:t>Gabapentin</w:t>
      </w:r>
      <w:r w:rsidR="00EB1489" w:rsidRPr="000E6486">
        <w:rPr>
          <w:rFonts w:asciiTheme="minorHAnsi" w:hAnsiTheme="minorHAnsi" w:cs="Calibri"/>
          <w:sz w:val="22"/>
          <w:szCs w:val="22"/>
        </w:rPr>
        <w:t xml:space="preserve"> </w:t>
      </w:r>
      <w:r w:rsidR="00DD4003" w:rsidRPr="000E6486">
        <w:rPr>
          <w:rFonts w:asciiTheme="minorHAnsi" w:hAnsiTheme="minorHAnsi" w:cs="Calibri"/>
          <w:sz w:val="22"/>
          <w:szCs w:val="22"/>
        </w:rPr>
        <w:t>300 orally three times daily for 7 days</w:t>
      </w:r>
    </w:p>
    <w:p w14:paraId="1CF9FBC7" w14:textId="77777777" w:rsidR="009B1F28" w:rsidRPr="000E6486" w:rsidRDefault="009B1F28" w:rsidP="00FF4CB7">
      <w:pPr>
        <w:shd w:val="clear" w:color="auto" w:fill="FFFFFF"/>
        <w:spacing w:after="0" w:line="240" w:lineRule="auto"/>
        <w:rPr>
          <w:rFonts w:eastAsia="Times New Roman" w:cs="Calibri"/>
        </w:rPr>
      </w:pPr>
    </w:p>
    <w:p w14:paraId="1CE8254A" w14:textId="2E060B1A" w:rsidR="00FF4CB7" w:rsidRPr="000E6486" w:rsidRDefault="00FF4CB7" w:rsidP="00FF4CB7">
      <w:pPr>
        <w:shd w:val="clear" w:color="auto" w:fill="FFFFFF"/>
        <w:spacing w:after="0" w:line="240" w:lineRule="auto"/>
        <w:rPr>
          <w:rFonts w:eastAsia="Times New Roman" w:cs="Calibri"/>
        </w:rPr>
      </w:pPr>
      <w:r w:rsidRPr="000E6486">
        <w:rPr>
          <w:rFonts w:eastAsia="Times New Roman" w:cs="Calibri"/>
        </w:rPr>
        <w:t>Do</w:t>
      </w:r>
      <w:r w:rsidR="009B1F28" w:rsidRPr="000E6486">
        <w:rPr>
          <w:rFonts w:eastAsia="Times New Roman" w:cs="Calibri"/>
        </w:rPr>
        <w:t xml:space="preserve"> </w:t>
      </w:r>
      <w:r w:rsidRPr="000E6486">
        <w:rPr>
          <w:rFonts w:eastAsia="Times New Roman" w:cs="Calibri"/>
        </w:rPr>
        <w:t>not take more than the prescribe medication unless authorized. If you have any questions o</w:t>
      </w:r>
      <w:r w:rsidR="00740E70" w:rsidRPr="000E6486">
        <w:rPr>
          <w:rFonts w:eastAsia="Times New Roman" w:cs="Calibri"/>
        </w:rPr>
        <w:t>r</w:t>
      </w:r>
      <w:r w:rsidRPr="000E6486">
        <w:rPr>
          <w:rFonts w:eastAsia="Times New Roman" w:cs="Calibri"/>
        </w:rPr>
        <w:t xml:space="preserve"> concerns</w:t>
      </w:r>
      <w:r w:rsidR="009B1F28" w:rsidRPr="000E6486">
        <w:rPr>
          <w:rFonts w:eastAsia="Times New Roman" w:cs="Calibri"/>
        </w:rPr>
        <w:t xml:space="preserve">, </w:t>
      </w:r>
      <w:r w:rsidRPr="000E6486">
        <w:rPr>
          <w:rFonts w:eastAsia="Times New Roman" w:cs="Calibri"/>
        </w:rPr>
        <w:t>contact ARCA Medical Staff</w:t>
      </w:r>
      <w:r w:rsidR="0065060E" w:rsidRPr="000E6486">
        <w:rPr>
          <w:rFonts w:eastAsia="Times New Roman" w:cs="Calibri"/>
        </w:rPr>
        <w:t>.</w:t>
      </w:r>
    </w:p>
    <w:p w14:paraId="48F62E27" w14:textId="7187DC49" w:rsidR="00927A39" w:rsidRPr="000E6486" w:rsidRDefault="00FF4CB7" w:rsidP="009B1F28">
      <w:pPr>
        <w:shd w:val="clear" w:color="auto" w:fill="FFFFFF"/>
        <w:spacing w:after="0" w:line="240" w:lineRule="auto"/>
        <w:rPr>
          <w:rFonts w:eastAsia="Times New Roman" w:cs="Calibri"/>
        </w:rPr>
      </w:pPr>
      <w:r w:rsidRPr="000E6486">
        <w:rPr>
          <w:rFonts w:eastAsia="Times New Roman" w:cs="Calibri"/>
        </w:rPr>
        <w:t> </w:t>
      </w:r>
    </w:p>
    <w:p w14:paraId="5C030FE5" w14:textId="16863293" w:rsidR="00B955F9" w:rsidRPr="000E6486" w:rsidRDefault="00B955F9">
      <w:pPr>
        <w:rPr>
          <w:rFonts w:eastAsia="Times New Roman" w:cs="Calibri"/>
          <w:b/>
        </w:rPr>
      </w:pPr>
      <w:bookmarkStart w:id="1" w:name="_Hlk511987372"/>
      <w:r w:rsidRPr="000E6486">
        <w:rPr>
          <w:rFonts w:eastAsia="Times New Roman" w:cs="Calibri"/>
          <w:b/>
        </w:rPr>
        <w:t xml:space="preserve">Labs and </w:t>
      </w:r>
      <w:r w:rsidR="002D323D" w:rsidRPr="000E6486">
        <w:rPr>
          <w:rFonts w:eastAsia="Times New Roman" w:cs="Calibri"/>
          <w:b/>
        </w:rPr>
        <w:t>other</w:t>
      </w:r>
      <w:r w:rsidR="002D323D">
        <w:rPr>
          <w:rFonts w:eastAsia="Times New Roman" w:cs="Calibri"/>
          <w:b/>
        </w:rPr>
        <w:t xml:space="preserve"> monitoring</w:t>
      </w:r>
    </w:p>
    <w:p w14:paraId="077202B5" w14:textId="22A55B67" w:rsidR="00B955F9" w:rsidRPr="000E6486" w:rsidRDefault="003260DB" w:rsidP="00505A70">
      <w:pPr>
        <w:pStyle w:val="ListParagraph"/>
        <w:numPr>
          <w:ilvl w:val="0"/>
          <w:numId w:val="1"/>
        </w:numPr>
        <w:rPr>
          <w:rFonts w:asciiTheme="minorHAnsi" w:hAnsiTheme="minorHAnsi" w:cs="Calibri"/>
          <w:sz w:val="22"/>
          <w:szCs w:val="22"/>
        </w:rPr>
      </w:pPr>
      <w:r w:rsidRPr="000E6486">
        <w:rPr>
          <w:rFonts w:asciiTheme="minorHAnsi" w:hAnsiTheme="minorHAnsi" w:cs="Calibri"/>
          <w:sz w:val="22"/>
          <w:szCs w:val="22"/>
        </w:rPr>
        <w:t>Initial la</w:t>
      </w:r>
      <w:r w:rsidR="00B955F9" w:rsidRPr="000E6486">
        <w:rPr>
          <w:rFonts w:asciiTheme="minorHAnsi" w:hAnsiTheme="minorHAnsi" w:cs="Calibri"/>
          <w:sz w:val="22"/>
          <w:szCs w:val="22"/>
        </w:rPr>
        <w:t>bs</w:t>
      </w:r>
    </w:p>
    <w:p w14:paraId="504FCF10" w14:textId="77777777" w:rsidR="005A4F27" w:rsidRDefault="005A4F27" w:rsidP="00505A70">
      <w:pPr>
        <w:pStyle w:val="ListParagraph"/>
        <w:numPr>
          <w:ilvl w:val="1"/>
          <w:numId w:val="1"/>
        </w:numPr>
        <w:rPr>
          <w:rFonts w:asciiTheme="minorHAnsi" w:hAnsiTheme="minorHAnsi" w:cs="Calibri"/>
          <w:sz w:val="22"/>
          <w:szCs w:val="22"/>
        </w:rPr>
      </w:pPr>
      <w:r>
        <w:rPr>
          <w:rFonts w:asciiTheme="minorHAnsi" w:hAnsiTheme="minorHAnsi" w:cs="Calibri"/>
          <w:sz w:val="22"/>
          <w:szCs w:val="22"/>
        </w:rPr>
        <w:t>SOP</w:t>
      </w:r>
    </w:p>
    <w:p w14:paraId="49279242" w14:textId="20C770A1" w:rsidR="004C7106" w:rsidRPr="000E6486" w:rsidRDefault="004C7106" w:rsidP="005A4F27">
      <w:pPr>
        <w:pStyle w:val="ListParagraph"/>
        <w:numPr>
          <w:ilvl w:val="2"/>
          <w:numId w:val="1"/>
        </w:numPr>
        <w:rPr>
          <w:rFonts w:asciiTheme="minorHAnsi" w:hAnsiTheme="minorHAnsi" w:cs="Calibri"/>
          <w:sz w:val="22"/>
          <w:szCs w:val="22"/>
        </w:rPr>
      </w:pPr>
      <w:r w:rsidRPr="000E6486">
        <w:rPr>
          <w:rFonts w:asciiTheme="minorHAnsi" w:hAnsiTheme="minorHAnsi" w:cs="Calibri"/>
          <w:sz w:val="22"/>
          <w:szCs w:val="22"/>
        </w:rPr>
        <w:t>CMP, CBC</w:t>
      </w:r>
    </w:p>
    <w:p w14:paraId="0E22C4F9" w14:textId="63797F05" w:rsidR="004C7106" w:rsidRPr="000E6486" w:rsidRDefault="00E62FA9" w:rsidP="005A4F27">
      <w:pPr>
        <w:pStyle w:val="ListParagraph"/>
        <w:numPr>
          <w:ilvl w:val="2"/>
          <w:numId w:val="1"/>
        </w:numPr>
        <w:rPr>
          <w:rFonts w:asciiTheme="minorHAnsi" w:hAnsiTheme="minorHAnsi" w:cs="Calibri"/>
          <w:sz w:val="22"/>
          <w:szCs w:val="22"/>
        </w:rPr>
      </w:pPr>
      <w:r w:rsidRPr="000E6486">
        <w:rPr>
          <w:rFonts w:asciiTheme="minorHAnsi" w:hAnsiTheme="minorHAnsi" w:cs="Calibri"/>
          <w:sz w:val="22"/>
          <w:szCs w:val="22"/>
        </w:rPr>
        <w:t>Q</w:t>
      </w:r>
      <w:r w:rsidR="00023089" w:rsidRPr="000E6486">
        <w:rPr>
          <w:rFonts w:asciiTheme="minorHAnsi" w:hAnsiTheme="minorHAnsi" w:cs="Calibri"/>
          <w:sz w:val="22"/>
          <w:szCs w:val="22"/>
        </w:rPr>
        <w:t>ualitative HCG</w:t>
      </w:r>
      <w:r w:rsidR="004C7106" w:rsidRPr="000E6486">
        <w:rPr>
          <w:rFonts w:asciiTheme="minorHAnsi" w:hAnsiTheme="minorHAnsi" w:cs="Calibri"/>
          <w:sz w:val="22"/>
          <w:szCs w:val="22"/>
        </w:rPr>
        <w:t xml:space="preserve"> (if female</w:t>
      </w:r>
      <w:r w:rsidR="00DD4003" w:rsidRPr="000E6486">
        <w:rPr>
          <w:rFonts w:asciiTheme="minorHAnsi" w:hAnsiTheme="minorHAnsi" w:cs="Calibri"/>
          <w:sz w:val="22"/>
          <w:szCs w:val="22"/>
        </w:rPr>
        <w:t xml:space="preserve"> and at each visit if on medications</w:t>
      </w:r>
      <w:r w:rsidR="004C7106" w:rsidRPr="000E6486">
        <w:rPr>
          <w:rFonts w:asciiTheme="minorHAnsi" w:hAnsiTheme="minorHAnsi" w:cs="Calibri"/>
          <w:sz w:val="22"/>
          <w:szCs w:val="22"/>
        </w:rPr>
        <w:t xml:space="preserve">);  </w:t>
      </w:r>
    </w:p>
    <w:p w14:paraId="66FF492F" w14:textId="5B8B8860" w:rsidR="004C7106" w:rsidRDefault="004C7106" w:rsidP="005A4F27">
      <w:pPr>
        <w:pStyle w:val="ListParagraph"/>
        <w:numPr>
          <w:ilvl w:val="2"/>
          <w:numId w:val="1"/>
        </w:numPr>
        <w:rPr>
          <w:rFonts w:asciiTheme="minorHAnsi" w:hAnsiTheme="minorHAnsi" w:cs="Calibri"/>
          <w:sz w:val="22"/>
          <w:szCs w:val="22"/>
        </w:rPr>
      </w:pPr>
      <w:r w:rsidRPr="000E6486">
        <w:rPr>
          <w:rFonts w:asciiTheme="minorHAnsi" w:hAnsiTheme="minorHAnsi" w:cs="Calibri"/>
          <w:sz w:val="22"/>
          <w:szCs w:val="22"/>
        </w:rPr>
        <w:t>UDS (and at each visit)</w:t>
      </w:r>
    </w:p>
    <w:p w14:paraId="1E38A5D6" w14:textId="3FB36326" w:rsidR="005A4F27" w:rsidRPr="00B93FFD" w:rsidRDefault="005A4F27" w:rsidP="005A4F27">
      <w:pPr>
        <w:pStyle w:val="ListParagraph"/>
        <w:numPr>
          <w:ilvl w:val="1"/>
          <w:numId w:val="1"/>
        </w:numPr>
        <w:rPr>
          <w:rFonts w:asciiTheme="minorHAnsi" w:hAnsiTheme="minorHAnsi" w:cs="Calibri"/>
          <w:i/>
          <w:sz w:val="22"/>
          <w:szCs w:val="22"/>
        </w:rPr>
      </w:pPr>
      <w:r w:rsidRPr="00B93FFD">
        <w:rPr>
          <w:rFonts w:asciiTheme="minorHAnsi" w:hAnsiTheme="minorHAnsi" w:cs="Calibri"/>
          <w:i/>
          <w:sz w:val="22"/>
          <w:szCs w:val="22"/>
        </w:rPr>
        <w:t>LC</w:t>
      </w:r>
    </w:p>
    <w:p w14:paraId="42814467" w14:textId="77777777" w:rsidR="005A4F27" w:rsidRPr="00B93FFD" w:rsidRDefault="005A4F27" w:rsidP="005A4F27">
      <w:pPr>
        <w:pStyle w:val="ListParagraph"/>
        <w:numPr>
          <w:ilvl w:val="2"/>
          <w:numId w:val="1"/>
        </w:numPr>
        <w:rPr>
          <w:rFonts w:asciiTheme="minorHAnsi" w:hAnsiTheme="minorHAnsi" w:cs="Calibri"/>
          <w:i/>
          <w:sz w:val="22"/>
          <w:szCs w:val="22"/>
        </w:rPr>
      </w:pPr>
      <w:r w:rsidRPr="00B93FFD">
        <w:rPr>
          <w:rFonts w:asciiTheme="minorHAnsi" w:hAnsiTheme="minorHAnsi" w:cs="Calibri"/>
          <w:i/>
          <w:sz w:val="22"/>
          <w:szCs w:val="22"/>
        </w:rPr>
        <w:t>CMP, CBC</w:t>
      </w:r>
    </w:p>
    <w:p w14:paraId="742A0293" w14:textId="77777777" w:rsidR="005A4F27" w:rsidRPr="00B93FFD" w:rsidRDefault="005A4F27" w:rsidP="005A4F27">
      <w:pPr>
        <w:pStyle w:val="ListParagraph"/>
        <w:numPr>
          <w:ilvl w:val="2"/>
          <w:numId w:val="1"/>
        </w:numPr>
        <w:rPr>
          <w:rFonts w:asciiTheme="minorHAnsi" w:hAnsiTheme="minorHAnsi" w:cs="Calibri"/>
          <w:i/>
          <w:sz w:val="22"/>
          <w:szCs w:val="22"/>
        </w:rPr>
      </w:pPr>
      <w:r w:rsidRPr="00B93FFD">
        <w:rPr>
          <w:rFonts w:asciiTheme="minorHAnsi" w:hAnsiTheme="minorHAnsi" w:cs="Calibri"/>
          <w:i/>
          <w:sz w:val="22"/>
          <w:szCs w:val="22"/>
        </w:rPr>
        <w:t xml:space="preserve">Qualitative HCG (if female and at each visit if on medications);  </w:t>
      </w:r>
    </w:p>
    <w:p w14:paraId="0AB1B578" w14:textId="1E15124E" w:rsidR="005A4F27" w:rsidRPr="00B93FFD" w:rsidRDefault="005A4F27" w:rsidP="005A4F27">
      <w:pPr>
        <w:pStyle w:val="ListParagraph"/>
        <w:numPr>
          <w:ilvl w:val="2"/>
          <w:numId w:val="1"/>
        </w:numPr>
        <w:rPr>
          <w:rFonts w:asciiTheme="minorHAnsi" w:hAnsiTheme="minorHAnsi" w:cs="Calibri"/>
          <w:i/>
          <w:sz w:val="22"/>
          <w:szCs w:val="22"/>
        </w:rPr>
      </w:pPr>
      <w:r w:rsidRPr="00B93FFD">
        <w:rPr>
          <w:rFonts w:asciiTheme="minorHAnsi" w:hAnsiTheme="minorHAnsi" w:cs="Calibri"/>
          <w:i/>
          <w:sz w:val="22"/>
          <w:szCs w:val="22"/>
        </w:rPr>
        <w:t xml:space="preserve">UDS </w:t>
      </w:r>
      <w:r w:rsidR="00B93FFD" w:rsidRPr="00B93FFD">
        <w:rPr>
          <w:rFonts w:asciiTheme="minorHAnsi" w:hAnsiTheme="minorHAnsi" w:cs="Calibri"/>
          <w:i/>
          <w:sz w:val="22"/>
          <w:szCs w:val="22"/>
        </w:rPr>
        <w:t>(per staff and/or prescribing provider discretion)</w:t>
      </w:r>
    </w:p>
    <w:p w14:paraId="5FEF8F01" w14:textId="0BB8809E" w:rsidR="005A4F27" w:rsidRPr="00B93FFD" w:rsidRDefault="00B93FFD" w:rsidP="00B93FFD">
      <w:pPr>
        <w:pStyle w:val="ListParagraph"/>
        <w:numPr>
          <w:ilvl w:val="1"/>
          <w:numId w:val="1"/>
        </w:numPr>
        <w:rPr>
          <w:rFonts w:asciiTheme="minorHAnsi" w:hAnsiTheme="minorHAnsi" w:cs="Calibri"/>
          <w:sz w:val="22"/>
          <w:szCs w:val="22"/>
          <w:u w:val="single"/>
        </w:rPr>
      </w:pPr>
      <w:r w:rsidRPr="00B93FFD">
        <w:rPr>
          <w:rFonts w:asciiTheme="minorHAnsi" w:hAnsiTheme="minorHAnsi" w:cs="Calibri"/>
          <w:sz w:val="22"/>
          <w:szCs w:val="22"/>
          <w:u w:val="single"/>
        </w:rPr>
        <w:t>Virtual</w:t>
      </w:r>
    </w:p>
    <w:p w14:paraId="3D42C72C" w14:textId="39FCF95D" w:rsidR="00B93FFD" w:rsidRPr="00B93FFD" w:rsidRDefault="00B93FFD" w:rsidP="00B93FFD">
      <w:pPr>
        <w:pStyle w:val="ListParagraph"/>
        <w:numPr>
          <w:ilvl w:val="2"/>
          <w:numId w:val="1"/>
        </w:numPr>
        <w:rPr>
          <w:rFonts w:asciiTheme="minorHAnsi" w:hAnsiTheme="minorHAnsi" w:cs="Calibri"/>
          <w:sz w:val="22"/>
          <w:szCs w:val="22"/>
          <w:u w:val="single"/>
        </w:rPr>
      </w:pPr>
      <w:r w:rsidRPr="00B93FFD">
        <w:rPr>
          <w:rFonts w:asciiTheme="minorHAnsi" w:hAnsiTheme="minorHAnsi" w:cs="Calibri"/>
          <w:sz w:val="22"/>
          <w:szCs w:val="22"/>
          <w:u w:val="single"/>
        </w:rPr>
        <w:t>CMP, CBC (not unless patient is feeling or appears unwell)</w:t>
      </w:r>
      <w:r w:rsidR="000362F4">
        <w:rPr>
          <w:rFonts w:asciiTheme="minorHAnsi" w:hAnsiTheme="minorHAnsi" w:cs="Calibri"/>
          <w:sz w:val="22"/>
          <w:szCs w:val="22"/>
          <w:u w:val="single"/>
        </w:rPr>
        <w:t xml:space="preserve"> Check with patient to see if he/she has labs from another provider within the year</w:t>
      </w:r>
    </w:p>
    <w:p w14:paraId="45DFC31E" w14:textId="6620119C" w:rsidR="00B93FFD" w:rsidRPr="00B93FFD" w:rsidRDefault="00B93FFD" w:rsidP="00B93FFD">
      <w:pPr>
        <w:pStyle w:val="ListParagraph"/>
        <w:numPr>
          <w:ilvl w:val="2"/>
          <w:numId w:val="1"/>
        </w:numPr>
        <w:rPr>
          <w:rFonts w:asciiTheme="minorHAnsi" w:hAnsiTheme="minorHAnsi" w:cs="Calibri"/>
          <w:sz w:val="22"/>
          <w:szCs w:val="22"/>
          <w:u w:val="single"/>
        </w:rPr>
      </w:pPr>
      <w:r w:rsidRPr="00B93FFD">
        <w:rPr>
          <w:rFonts w:asciiTheme="minorHAnsi" w:hAnsiTheme="minorHAnsi" w:cs="Calibri"/>
          <w:sz w:val="22"/>
          <w:szCs w:val="22"/>
          <w:u w:val="single"/>
        </w:rPr>
        <w:t xml:space="preserve">Qualitative HCG is not needed unless patient is concerned. Always ask about possibility of pregnancy. Encourage patient to get a home test if she has concerns.  </w:t>
      </w:r>
    </w:p>
    <w:p w14:paraId="344D3176" w14:textId="5E3D6A33" w:rsidR="00B93FFD" w:rsidRPr="00B93FFD" w:rsidRDefault="00B93FFD" w:rsidP="00B93FFD">
      <w:pPr>
        <w:pStyle w:val="ListParagraph"/>
        <w:numPr>
          <w:ilvl w:val="2"/>
          <w:numId w:val="1"/>
        </w:numPr>
        <w:rPr>
          <w:rFonts w:asciiTheme="minorHAnsi" w:hAnsiTheme="minorHAnsi" w:cs="Calibri"/>
          <w:sz w:val="22"/>
          <w:szCs w:val="22"/>
          <w:u w:val="single"/>
        </w:rPr>
      </w:pPr>
      <w:r w:rsidRPr="00B93FFD">
        <w:rPr>
          <w:rFonts w:asciiTheme="minorHAnsi" w:hAnsiTheme="minorHAnsi" w:cs="Calibri"/>
          <w:sz w:val="22"/>
          <w:szCs w:val="22"/>
          <w:u w:val="single"/>
        </w:rPr>
        <w:t>UDS is not needed unless provider is concerned. Consider asking patient (and/or patient caregiver) to get a home UDS kit and report results if provider is concerned</w:t>
      </w:r>
    </w:p>
    <w:p w14:paraId="1209596E" w14:textId="77777777" w:rsidR="00B93FFD" w:rsidRPr="000E6486" w:rsidRDefault="00B93FFD" w:rsidP="00B93FFD">
      <w:pPr>
        <w:pStyle w:val="ListParagraph"/>
        <w:ind w:left="1800"/>
        <w:rPr>
          <w:rFonts w:asciiTheme="minorHAnsi" w:hAnsiTheme="minorHAnsi" w:cs="Calibri"/>
          <w:sz w:val="22"/>
          <w:szCs w:val="22"/>
        </w:rPr>
      </w:pPr>
    </w:p>
    <w:p w14:paraId="2B3441E1" w14:textId="55FA75DB" w:rsidR="00B955F9" w:rsidRPr="000E6486" w:rsidRDefault="00B955F9" w:rsidP="00505A70">
      <w:pPr>
        <w:pStyle w:val="ListParagraph"/>
        <w:numPr>
          <w:ilvl w:val="0"/>
          <w:numId w:val="1"/>
        </w:numPr>
        <w:rPr>
          <w:rFonts w:asciiTheme="minorHAnsi" w:hAnsiTheme="minorHAnsi" w:cs="Calibri"/>
          <w:sz w:val="22"/>
          <w:szCs w:val="22"/>
        </w:rPr>
      </w:pPr>
      <w:bookmarkStart w:id="2" w:name="_Hlk513465670"/>
      <w:r w:rsidRPr="000E6486">
        <w:rPr>
          <w:rFonts w:asciiTheme="minorHAnsi" w:hAnsiTheme="minorHAnsi" w:cs="Calibri"/>
          <w:sz w:val="22"/>
          <w:szCs w:val="22"/>
        </w:rPr>
        <w:t>Follow up labs:</w:t>
      </w:r>
    </w:p>
    <w:p w14:paraId="2C445999" w14:textId="77777777" w:rsidR="00B93FFD" w:rsidRDefault="00B93FFD" w:rsidP="00505A70">
      <w:pPr>
        <w:pStyle w:val="ListParagraph"/>
        <w:numPr>
          <w:ilvl w:val="1"/>
          <w:numId w:val="1"/>
        </w:numPr>
        <w:rPr>
          <w:rFonts w:asciiTheme="minorHAnsi" w:hAnsiTheme="minorHAnsi" w:cs="Calibri"/>
          <w:sz w:val="22"/>
          <w:szCs w:val="22"/>
        </w:rPr>
      </w:pPr>
      <w:bookmarkStart w:id="3" w:name="_Hlk513465269"/>
      <w:r>
        <w:rPr>
          <w:rFonts w:asciiTheme="minorHAnsi" w:hAnsiTheme="minorHAnsi" w:cs="Calibri"/>
          <w:sz w:val="22"/>
          <w:szCs w:val="22"/>
        </w:rPr>
        <w:t>SOP</w:t>
      </w:r>
    </w:p>
    <w:p w14:paraId="5979653C" w14:textId="552E1407" w:rsidR="00EB1489" w:rsidRPr="000E6486" w:rsidRDefault="003C5B2B" w:rsidP="00B93FFD">
      <w:pPr>
        <w:pStyle w:val="ListParagraph"/>
        <w:numPr>
          <w:ilvl w:val="2"/>
          <w:numId w:val="1"/>
        </w:numPr>
        <w:rPr>
          <w:rFonts w:asciiTheme="minorHAnsi" w:hAnsiTheme="minorHAnsi" w:cs="Calibri"/>
          <w:sz w:val="22"/>
          <w:szCs w:val="22"/>
        </w:rPr>
      </w:pPr>
      <w:r w:rsidRPr="000E6486">
        <w:rPr>
          <w:rFonts w:asciiTheme="minorHAnsi" w:hAnsiTheme="minorHAnsi" w:cs="Calibri"/>
          <w:sz w:val="22"/>
          <w:szCs w:val="22"/>
        </w:rPr>
        <w:t>Routine labs and frequency if labs are within normal limits</w:t>
      </w:r>
      <w:r w:rsidR="0010365A" w:rsidRPr="000E6486">
        <w:rPr>
          <w:rFonts w:asciiTheme="minorHAnsi" w:hAnsiTheme="minorHAnsi" w:cs="Calibri"/>
          <w:sz w:val="22"/>
          <w:szCs w:val="22"/>
        </w:rPr>
        <w:t xml:space="preserve"> </w:t>
      </w:r>
    </w:p>
    <w:p w14:paraId="62044278" w14:textId="73D62973" w:rsidR="00DD4003" w:rsidRPr="000E6486" w:rsidRDefault="003260DB" w:rsidP="00B93FFD">
      <w:pPr>
        <w:pStyle w:val="ListParagraph"/>
        <w:numPr>
          <w:ilvl w:val="3"/>
          <w:numId w:val="1"/>
        </w:numPr>
        <w:rPr>
          <w:rFonts w:asciiTheme="minorHAnsi" w:hAnsiTheme="minorHAnsi" w:cs="Calibri"/>
          <w:sz w:val="22"/>
          <w:szCs w:val="22"/>
        </w:rPr>
      </w:pPr>
      <w:r w:rsidRPr="000E6486">
        <w:rPr>
          <w:rFonts w:asciiTheme="minorHAnsi" w:hAnsiTheme="minorHAnsi" w:cs="Calibri"/>
          <w:sz w:val="22"/>
          <w:szCs w:val="22"/>
        </w:rPr>
        <w:t xml:space="preserve">CMP, </w:t>
      </w:r>
      <w:r w:rsidR="00C80937">
        <w:rPr>
          <w:rFonts w:asciiTheme="minorHAnsi" w:hAnsiTheme="minorHAnsi" w:cs="Calibri"/>
          <w:sz w:val="22"/>
          <w:szCs w:val="22"/>
        </w:rPr>
        <w:t xml:space="preserve">CBC, </w:t>
      </w:r>
      <w:r w:rsidR="00023089" w:rsidRPr="000E6486">
        <w:rPr>
          <w:rFonts w:asciiTheme="minorHAnsi" w:hAnsiTheme="minorHAnsi" w:cs="Calibri"/>
          <w:sz w:val="22"/>
          <w:szCs w:val="22"/>
        </w:rPr>
        <w:t>qualitative HCG</w:t>
      </w:r>
      <w:r w:rsidRPr="000E6486">
        <w:rPr>
          <w:rFonts w:asciiTheme="minorHAnsi" w:hAnsiTheme="minorHAnsi" w:cs="Calibri"/>
          <w:sz w:val="22"/>
          <w:szCs w:val="22"/>
        </w:rPr>
        <w:t xml:space="preserve">, UDS every three months if </w:t>
      </w:r>
      <w:r w:rsidR="007C3235" w:rsidRPr="000E6486">
        <w:rPr>
          <w:rFonts w:asciiTheme="minorHAnsi" w:hAnsiTheme="minorHAnsi" w:cs="Calibri"/>
          <w:sz w:val="22"/>
          <w:szCs w:val="22"/>
        </w:rPr>
        <w:t>client</w:t>
      </w:r>
      <w:r w:rsidRPr="000E6486">
        <w:rPr>
          <w:rFonts w:asciiTheme="minorHAnsi" w:hAnsiTheme="minorHAnsi" w:cs="Calibri"/>
          <w:sz w:val="22"/>
          <w:szCs w:val="22"/>
        </w:rPr>
        <w:t xml:space="preserve"> is on </w:t>
      </w:r>
      <w:r w:rsidR="004F4227" w:rsidRPr="000E6486">
        <w:rPr>
          <w:rFonts w:asciiTheme="minorHAnsi" w:hAnsiTheme="minorHAnsi" w:cs="Calibri"/>
          <w:sz w:val="22"/>
          <w:szCs w:val="22"/>
        </w:rPr>
        <w:t>naltrexone</w:t>
      </w:r>
      <w:r w:rsidR="0010365A" w:rsidRPr="000E6486">
        <w:rPr>
          <w:rFonts w:asciiTheme="minorHAnsi" w:hAnsiTheme="minorHAnsi" w:cs="Calibri"/>
          <w:sz w:val="22"/>
          <w:szCs w:val="22"/>
        </w:rPr>
        <w:t>, for year 1</w:t>
      </w:r>
    </w:p>
    <w:p w14:paraId="16D95217" w14:textId="260F9973" w:rsidR="0010365A" w:rsidRPr="000E6486" w:rsidRDefault="0010365A" w:rsidP="00B93FFD">
      <w:pPr>
        <w:pStyle w:val="ListParagraph"/>
        <w:numPr>
          <w:ilvl w:val="3"/>
          <w:numId w:val="1"/>
        </w:numPr>
        <w:rPr>
          <w:rFonts w:asciiTheme="minorHAnsi" w:hAnsiTheme="minorHAnsi" w:cs="Calibri"/>
          <w:sz w:val="22"/>
          <w:szCs w:val="22"/>
        </w:rPr>
      </w:pPr>
      <w:r w:rsidRPr="000E6486">
        <w:rPr>
          <w:rFonts w:asciiTheme="minorHAnsi" w:hAnsiTheme="minorHAnsi" w:cs="Calibri"/>
          <w:sz w:val="22"/>
          <w:szCs w:val="22"/>
        </w:rPr>
        <w:t xml:space="preserve">CMP, </w:t>
      </w:r>
      <w:r w:rsidR="00C80937">
        <w:rPr>
          <w:rFonts w:asciiTheme="minorHAnsi" w:hAnsiTheme="minorHAnsi" w:cs="Calibri"/>
          <w:sz w:val="22"/>
          <w:szCs w:val="22"/>
        </w:rPr>
        <w:t xml:space="preserve">CBC, </w:t>
      </w:r>
      <w:r w:rsidR="00023089" w:rsidRPr="000E6486">
        <w:rPr>
          <w:rFonts w:asciiTheme="minorHAnsi" w:hAnsiTheme="minorHAnsi" w:cs="Calibri"/>
          <w:sz w:val="22"/>
          <w:szCs w:val="22"/>
        </w:rPr>
        <w:t>qualitative HCG</w:t>
      </w:r>
      <w:r w:rsidRPr="000E6486">
        <w:rPr>
          <w:rFonts w:asciiTheme="minorHAnsi" w:hAnsiTheme="minorHAnsi" w:cs="Calibri"/>
          <w:sz w:val="22"/>
          <w:szCs w:val="22"/>
        </w:rPr>
        <w:t xml:space="preserve">, UDS every six months if </w:t>
      </w:r>
      <w:r w:rsidR="007C3235" w:rsidRPr="000E6486">
        <w:rPr>
          <w:rFonts w:asciiTheme="minorHAnsi" w:hAnsiTheme="minorHAnsi" w:cs="Calibri"/>
          <w:sz w:val="22"/>
          <w:szCs w:val="22"/>
        </w:rPr>
        <w:t>client</w:t>
      </w:r>
      <w:r w:rsidRPr="000E6486">
        <w:rPr>
          <w:rFonts w:asciiTheme="minorHAnsi" w:hAnsiTheme="minorHAnsi" w:cs="Calibri"/>
          <w:sz w:val="22"/>
          <w:szCs w:val="22"/>
        </w:rPr>
        <w:t xml:space="preserve"> is on naltrexone, for year 2 and followin</w:t>
      </w:r>
      <w:r w:rsidR="00C80937">
        <w:rPr>
          <w:rFonts w:asciiTheme="minorHAnsi" w:hAnsiTheme="minorHAnsi" w:cs="Calibri"/>
          <w:sz w:val="22"/>
          <w:szCs w:val="22"/>
        </w:rPr>
        <w:t>g</w:t>
      </w:r>
    </w:p>
    <w:p w14:paraId="2A3A0C7C" w14:textId="7299600E" w:rsidR="003C5B2B" w:rsidRPr="000E6486" w:rsidRDefault="003C5B2B" w:rsidP="00B93FFD">
      <w:pPr>
        <w:pStyle w:val="ListParagraph"/>
        <w:numPr>
          <w:ilvl w:val="2"/>
          <w:numId w:val="1"/>
        </w:numPr>
        <w:rPr>
          <w:rFonts w:asciiTheme="minorHAnsi" w:hAnsiTheme="minorHAnsi" w:cs="Calibri"/>
          <w:sz w:val="22"/>
          <w:szCs w:val="22"/>
        </w:rPr>
      </w:pPr>
      <w:r w:rsidRPr="000E6486">
        <w:rPr>
          <w:rFonts w:asciiTheme="minorHAnsi" w:hAnsiTheme="minorHAnsi" w:cs="Calibri"/>
          <w:sz w:val="22"/>
          <w:szCs w:val="22"/>
        </w:rPr>
        <w:t>Routine labs and frequency if labs are not within normal limits.</w:t>
      </w:r>
    </w:p>
    <w:p w14:paraId="0106DF71" w14:textId="3F3A3F5C" w:rsidR="00EB1489" w:rsidRPr="000E6486" w:rsidRDefault="003260DB" w:rsidP="00B93FFD">
      <w:pPr>
        <w:pStyle w:val="ListParagraph"/>
        <w:numPr>
          <w:ilvl w:val="3"/>
          <w:numId w:val="1"/>
        </w:numPr>
        <w:rPr>
          <w:rFonts w:asciiTheme="minorHAnsi" w:hAnsiTheme="minorHAnsi" w:cs="Calibri"/>
          <w:sz w:val="22"/>
          <w:szCs w:val="22"/>
        </w:rPr>
      </w:pPr>
      <w:r w:rsidRPr="000E6486">
        <w:rPr>
          <w:rFonts w:asciiTheme="minorHAnsi" w:hAnsiTheme="minorHAnsi" w:cs="Calibri"/>
          <w:sz w:val="22"/>
          <w:szCs w:val="22"/>
        </w:rPr>
        <w:lastRenderedPageBreak/>
        <w:t xml:space="preserve">CMP and CBC every month if </w:t>
      </w:r>
      <w:r w:rsidR="007C3235" w:rsidRPr="000E6486">
        <w:rPr>
          <w:rFonts w:asciiTheme="minorHAnsi" w:hAnsiTheme="minorHAnsi" w:cs="Calibri"/>
          <w:sz w:val="22"/>
          <w:szCs w:val="22"/>
        </w:rPr>
        <w:t>client</w:t>
      </w:r>
      <w:r w:rsidRPr="000E6486">
        <w:rPr>
          <w:rFonts w:asciiTheme="minorHAnsi" w:hAnsiTheme="minorHAnsi" w:cs="Calibri"/>
          <w:sz w:val="22"/>
          <w:szCs w:val="22"/>
        </w:rPr>
        <w:t xml:space="preserve"> is asymptomatic and until each panel is within normal limits, or</w:t>
      </w:r>
    </w:p>
    <w:p w14:paraId="7A4D9638" w14:textId="3FED43CE" w:rsidR="003260DB" w:rsidRDefault="003260DB" w:rsidP="00505A70">
      <w:pPr>
        <w:pStyle w:val="ListParagraph"/>
        <w:numPr>
          <w:ilvl w:val="2"/>
          <w:numId w:val="1"/>
        </w:numPr>
        <w:rPr>
          <w:rFonts w:asciiTheme="minorHAnsi" w:hAnsiTheme="minorHAnsi" w:cs="Calibri"/>
          <w:sz w:val="22"/>
          <w:szCs w:val="22"/>
        </w:rPr>
      </w:pPr>
      <w:r w:rsidRPr="000E6486">
        <w:rPr>
          <w:rFonts w:asciiTheme="minorHAnsi" w:hAnsiTheme="minorHAnsi" w:cs="Calibri"/>
          <w:sz w:val="22"/>
          <w:szCs w:val="22"/>
        </w:rPr>
        <w:t>Check with provider for frequency of labs</w:t>
      </w:r>
      <w:r w:rsidR="005A4F27">
        <w:rPr>
          <w:rFonts w:asciiTheme="minorHAnsi" w:hAnsiTheme="minorHAnsi" w:cs="Calibri"/>
          <w:sz w:val="22"/>
          <w:szCs w:val="22"/>
        </w:rPr>
        <w:t xml:space="preserve"> </w:t>
      </w:r>
    </w:p>
    <w:p w14:paraId="1D38C0EB" w14:textId="77777777" w:rsidR="00B93FFD" w:rsidRPr="000362F4" w:rsidRDefault="00B93FFD" w:rsidP="00B93FFD">
      <w:pPr>
        <w:pStyle w:val="ListParagraph"/>
        <w:numPr>
          <w:ilvl w:val="1"/>
          <w:numId w:val="1"/>
        </w:numPr>
        <w:rPr>
          <w:rFonts w:asciiTheme="minorHAnsi" w:hAnsiTheme="minorHAnsi" w:cs="Calibri"/>
          <w:i/>
          <w:sz w:val="22"/>
          <w:szCs w:val="22"/>
        </w:rPr>
      </w:pPr>
      <w:r w:rsidRPr="000362F4">
        <w:rPr>
          <w:rFonts w:asciiTheme="minorHAnsi" w:hAnsiTheme="minorHAnsi" w:cs="Calibri"/>
          <w:i/>
          <w:sz w:val="22"/>
          <w:szCs w:val="22"/>
        </w:rPr>
        <w:t xml:space="preserve">LC: </w:t>
      </w:r>
    </w:p>
    <w:p w14:paraId="391D8A71" w14:textId="754BE2EA" w:rsidR="00B93FFD" w:rsidRPr="000362F4" w:rsidRDefault="00B93FFD" w:rsidP="00B93FFD">
      <w:pPr>
        <w:pStyle w:val="ListParagraph"/>
        <w:numPr>
          <w:ilvl w:val="2"/>
          <w:numId w:val="1"/>
        </w:numPr>
        <w:rPr>
          <w:rFonts w:asciiTheme="minorHAnsi" w:hAnsiTheme="minorHAnsi" w:cs="Calibri"/>
          <w:i/>
          <w:sz w:val="22"/>
          <w:szCs w:val="22"/>
        </w:rPr>
      </w:pPr>
      <w:r w:rsidRPr="000362F4">
        <w:rPr>
          <w:rFonts w:asciiTheme="minorHAnsi" w:hAnsiTheme="minorHAnsi" w:cs="Calibri"/>
          <w:i/>
          <w:sz w:val="22"/>
          <w:szCs w:val="22"/>
        </w:rPr>
        <w:t>Routine labs and frequency if labs are within normal limits: CMP, CBC, qualitative HCG, UDS every six months if client is on naltrexone</w:t>
      </w:r>
    </w:p>
    <w:p w14:paraId="60D15442" w14:textId="4582B458" w:rsidR="007F0FB3" w:rsidRPr="000362F4" w:rsidRDefault="007F0FB3" w:rsidP="007F0FB3">
      <w:pPr>
        <w:pStyle w:val="ListParagraph"/>
        <w:numPr>
          <w:ilvl w:val="2"/>
          <w:numId w:val="1"/>
        </w:numPr>
        <w:rPr>
          <w:rFonts w:asciiTheme="minorHAnsi" w:hAnsiTheme="minorHAnsi" w:cs="Calibri"/>
          <w:i/>
          <w:sz w:val="22"/>
          <w:szCs w:val="22"/>
        </w:rPr>
      </w:pPr>
      <w:r w:rsidRPr="000362F4">
        <w:rPr>
          <w:rFonts w:asciiTheme="minorHAnsi" w:hAnsiTheme="minorHAnsi" w:cs="Calibri"/>
          <w:i/>
          <w:sz w:val="22"/>
          <w:szCs w:val="22"/>
        </w:rPr>
        <w:t>Routine labs and frequency if labs are not within 3x of normal limits</w:t>
      </w:r>
    </w:p>
    <w:p w14:paraId="599A4423" w14:textId="5092A932" w:rsidR="007F0FB3" w:rsidRPr="000362F4" w:rsidRDefault="007F0FB3" w:rsidP="007F0FB3">
      <w:pPr>
        <w:pStyle w:val="ListParagraph"/>
        <w:numPr>
          <w:ilvl w:val="3"/>
          <w:numId w:val="1"/>
        </w:numPr>
        <w:rPr>
          <w:rFonts w:asciiTheme="minorHAnsi" w:hAnsiTheme="minorHAnsi" w:cs="Calibri"/>
          <w:i/>
          <w:sz w:val="22"/>
          <w:szCs w:val="22"/>
        </w:rPr>
      </w:pPr>
      <w:r w:rsidRPr="000362F4">
        <w:rPr>
          <w:rFonts w:asciiTheme="minorHAnsi" w:hAnsiTheme="minorHAnsi" w:cs="Calibri"/>
          <w:i/>
          <w:sz w:val="22"/>
          <w:szCs w:val="22"/>
        </w:rPr>
        <w:t>CMP and CBC every 3 months if client is asymptomatic, patient is feeling and appearing well, and until each panel is within normal limits, or</w:t>
      </w:r>
    </w:p>
    <w:p w14:paraId="2A2F3213" w14:textId="0E34DC98" w:rsidR="007F0FB3" w:rsidRPr="000362F4" w:rsidRDefault="007F0FB3" w:rsidP="007F0FB3">
      <w:pPr>
        <w:pStyle w:val="ListParagraph"/>
        <w:numPr>
          <w:ilvl w:val="3"/>
          <w:numId w:val="1"/>
        </w:numPr>
        <w:rPr>
          <w:rFonts w:asciiTheme="minorHAnsi" w:hAnsiTheme="minorHAnsi" w:cs="Calibri"/>
          <w:i/>
          <w:sz w:val="22"/>
          <w:szCs w:val="22"/>
        </w:rPr>
      </w:pPr>
      <w:r w:rsidRPr="000362F4">
        <w:rPr>
          <w:rFonts w:asciiTheme="minorHAnsi" w:hAnsiTheme="minorHAnsi" w:cs="Calibri"/>
          <w:i/>
          <w:sz w:val="22"/>
          <w:szCs w:val="22"/>
        </w:rPr>
        <w:t>Check with provider for frequency of labs</w:t>
      </w:r>
    </w:p>
    <w:p w14:paraId="77CC59C8" w14:textId="084C4FE6" w:rsidR="007F0FB3" w:rsidRPr="000362F4" w:rsidRDefault="007F0FB3" w:rsidP="007F0FB3">
      <w:pPr>
        <w:pStyle w:val="ListParagraph"/>
        <w:numPr>
          <w:ilvl w:val="2"/>
          <w:numId w:val="1"/>
        </w:numPr>
        <w:rPr>
          <w:rFonts w:asciiTheme="minorHAnsi" w:hAnsiTheme="minorHAnsi" w:cs="Calibri"/>
          <w:i/>
          <w:sz w:val="22"/>
          <w:szCs w:val="22"/>
        </w:rPr>
      </w:pPr>
      <w:r w:rsidRPr="000362F4">
        <w:rPr>
          <w:rFonts w:asciiTheme="minorHAnsi" w:hAnsiTheme="minorHAnsi" w:cs="Calibri"/>
          <w:i/>
          <w:sz w:val="22"/>
          <w:szCs w:val="22"/>
        </w:rPr>
        <w:t>Routine labs and frequency if labs are not above 3x normal limits</w:t>
      </w:r>
    </w:p>
    <w:p w14:paraId="2571B450" w14:textId="5DE18368" w:rsidR="007F0FB3" w:rsidRPr="000362F4" w:rsidRDefault="007F0FB3" w:rsidP="007F0FB3">
      <w:pPr>
        <w:pStyle w:val="ListParagraph"/>
        <w:numPr>
          <w:ilvl w:val="3"/>
          <w:numId w:val="1"/>
        </w:numPr>
        <w:rPr>
          <w:rFonts w:asciiTheme="minorHAnsi" w:hAnsiTheme="minorHAnsi" w:cs="Calibri"/>
          <w:i/>
          <w:sz w:val="22"/>
          <w:szCs w:val="22"/>
        </w:rPr>
      </w:pPr>
      <w:r w:rsidRPr="000362F4">
        <w:rPr>
          <w:rFonts w:asciiTheme="minorHAnsi" w:hAnsiTheme="minorHAnsi" w:cs="Calibri"/>
          <w:i/>
          <w:sz w:val="22"/>
          <w:szCs w:val="22"/>
        </w:rPr>
        <w:t>Check with provider for frequency of labs</w:t>
      </w:r>
    </w:p>
    <w:p w14:paraId="225E8A84" w14:textId="77777777" w:rsidR="007F0FB3" w:rsidRPr="000362F4" w:rsidRDefault="00B93FFD" w:rsidP="00B93FFD">
      <w:pPr>
        <w:pStyle w:val="ListParagraph"/>
        <w:numPr>
          <w:ilvl w:val="1"/>
          <w:numId w:val="1"/>
        </w:numPr>
        <w:rPr>
          <w:rFonts w:asciiTheme="minorHAnsi" w:hAnsiTheme="minorHAnsi" w:cs="Calibri"/>
          <w:sz w:val="22"/>
          <w:szCs w:val="22"/>
          <w:u w:val="single"/>
        </w:rPr>
      </w:pPr>
      <w:r w:rsidRPr="000362F4">
        <w:rPr>
          <w:rFonts w:asciiTheme="minorHAnsi" w:hAnsiTheme="minorHAnsi" w:cs="Calibri"/>
          <w:sz w:val="22"/>
          <w:szCs w:val="22"/>
          <w:u w:val="single"/>
        </w:rPr>
        <w:t xml:space="preserve">Virtual: </w:t>
      </w:r>
    </w:p>
    <w:p w14:paraId="5DD5C7D6" w14:textId="1FF4BAE1" w:rsidR="00B93FFD" w:rsidRPr="000362F4" w:rsidRDefault="007F0FB3" w:rsidP="007F0FB3">
      <w:pPr>
        <w:pStyle w:val="ListParagraph"/>
        <w:numPr>
          <w:ilvl w:val="2"/>
          <w:numId w:val="1"/>
        </w:numPr>
        <w:rPr>
          <w:rFonts w:asciiTheme="minorHAnsi" w:hAnsiTheme="minorHAnsi" w:cs="Calibri"/>
          <w:sz w:val="22"/>
          <w:szCs w:val="22"/>
          <w:u w:val="single"/>
        </w:rPr>
      </w:pPr>
      <w:r w:rsidRPr="000362F4">
        <w:rPr>
          <w:rFonts w:asciiTheme="minorHAnsi" w:hAnsiTheme="minorHAnsi" w:cs="Calibri"/>
          <w:sz w:val="22"/>
          <w:szCs w:val="22"/>
          <w:u w:val="single"/>
        </w:rPr>
        <w:t xml:space="preserve">Routine labs and frequency if labs are within normal limits: </w:t>
      </w:r>
      <w:r w:rsidR="00B93FFD" w:rsidRPr="000362F4">
        <w:rPr>
          <w:rFonts w:asciiTheme="minorHAnsi" w:hAnsiTheme="minorHAnsi" w:cs="Calibri"/>
          <w:sz w:val="22"/>
          <w:szCs w:val="22"/>
          <w:u w:val="single"/>
        </w:rPr>
        <w:t>CMP, CBC, qualitative HCG, UDS at first six months—if possible--if client is on naltrexone; then as indicated by provider</w:t>
      </w:r>
    </w:p>
    <w:p w14:paraId="3CEB3AB5" w14:textId="77777777" w:rsidR="007F0FB3" w:rsidRPr="000362F4" w:rsidRDefault="007F0FB3" w:rsidP="007F0FB3">
      <w:pPr>
        <w:pStyle w:val="ListParagraph"/>
        <w:numPr>
          <w:ilvl w:val="2"/>
          <w:numId w:val="1"/>
        </w:numPr>
        <w:rPr>
          <w:rFonts w:asciiTheme="minorHAnsi" w:hAnsiTheme="minorHAnsi" w:cs="Calibri"/>
          <w:sz w:val="22"/>
          <w:szCs w:val="22"/>
          <w:u w:val="single"/>
        </w:rPr>
      </w:pPr>
      <w:r w:rsidRPr="000362F4">
        <w:rPr>
          <w:rFonts w:asciiTheme="minorHAnsi" w:hAnsiTheme="minorHAnsi" w:cs="Calibri"/>
          <w:sz w:val="22"/>
          <w:szCs w:val="22"/>
          <w:u w:val="single"/>
        </w:rPr>
        <w:t>Routine labs and frequency if labs are not within 3x of normal limits</w:t>
      </w:r>
    </w:p>
    <w:p w14:paraId="27380587" w14:textId="4127521A" w:rsidR="007F0FB3" w:rsidRPr="000362F4" w:rsidRDefault="007F0FB3" w:rsidP="007F0FB3">
      <w:pPr>
        <w:pStyle w:val="ListParagraph"/>
        <w:numPr>
          <w:ilvl w:val="3"/>
          <w:numId w:val="1"/>
        </w:numPr>
        <w:rPr>
          <w:rFonts w:asciiTheme="minorHAnsi" w:hAnsiTheme="minorHAnsi" w:cs="Calibri"/>
          <w:sz w:val="22"/>
          <w:szCs w:val="22"/>
          <w:u w:val="single"/>
        </w:rPr>
      </w:pPr>
      <w:r w:rsidRPr="000362F4">
        <w:rPr>
          <w:rFonts w:asciiTheme="minorHAnsi" w:hAnsiTheme="minorHAnsi" w:cs="Calibri"/>
          <w:sz w:val="22"/>
          <w:szCs w:val="22"/>
          <w:u w:val="single"/>
        </w:rPr>
        <w:t>CMP and CBC every 6 months if client is asymptomatic, patient is feeling and appearing well, and until each panel is within normal limits, or</w:t>
      </w:r>
    </w:p>
    <w:p w14:paraId="2B38C25E" w14:textId="77777777" w:rsidR="007F0FB3" w:rsidRPr="000362F4" w:rsidRDefault="007F0FB3" w:rsidP="007F0FB3">
      <w:pPr>
        <w:pStyle w:val="ListParagraph"/>
        <w:numPr>
          <w:ilvl w:val="3"/>
          <w:numId w:val="1"/>
        </w:numPr>
        <w:rPr>
          <w:rFonts w:asciiTheme="minorHAnsi" w:hAnsiTheme="minorHAnsi" w:cs="Calibri"/>
          <w:sz w:val="22"/>
          <w:szCs w:val="22"/>
          <w:u w:val="single"/>
        </w:rPr>
      </w:pPr>
      <w:r w:rsidRPr="000362F4">
        <w:rPr>
          <w:rFonts w:asciiTheme="minorHAnsi" w:hAnsiTheme="minorHAnsi" w:cs="Calibri"/>
          <w:sz w:val="22"/>
          <w:szCs w:val="22"/>
          <w:u w:val="single"/>
        </w:rPr>
        <w:t>Check with provider for frequency of labs</w:t>
      </w:r>
    </w:p>
    <w:p w14:paraId="3B855E13" w14:textId="77777777" w:rsidR="007F0FB3" w:rsidRPr="000362F4" w:rsidRDefault="007F0FB3" w:rsidP="007F0FB3">
      <w:pPr>
        <w:pStyle w:val="ListParagraph"/>
        <w:numPr>
          <w:ilvl w:val="2"/>
          <w:numId w:val="1"/>
        </w:numPr>
        <w:rPr>
          <w:rFonts w:asciiTheme="minorHAnsi" w:hAnsiTheme="minorHAnsi" w:cs="Calibri"/>
          <w:sz w:val="22"/>
          <w:szCs w:val="22"/>
          <w:u w:val="single"/>
        </w:rPr>
      </w:pPr>
      <w:r w:rsidRPr="000362F4">
        <w:rPr>
          <w:rFonts w:asciiTheme="minorHAnsi" w:hAnsiTheme="minorHAnsi" w:cs="Calibri"/>
          <w:sz w:val="22"/>
          <w:szCs w:val="22"/>
          <w:u w:val="single"/>
        </w:rPr>
        <w:t>Routine labs and frequency if labs are not above 3x normal limits</w:t>
      </w:r>
    </w:p>
    <w:p w14:paraId="0676D526" w14:textId="77777777" w:rsidR="007F0FB3" w:rsidRPr="000362F4" w:rsidRDefault="007F0FB3" w:rsidP="007F0FB3">
      <w:pPr>
        <w:pStyle w:val="ListParagraph"/>
        <w:numPr>
          <w:ilvl w:val="3"/>
          <w:numId w:val="1"/>
        </w:numPr>
        <w:rPr>
          <w:rFonts w:asciiTheme="minorHAnsi" w:hAnsiTheme="minorHAnsi" w:cs="Calibri"/>
          <w:sz w:val="22"/>
          <w:szCs w:val="22"/>
          <w:u w:val="single"/>
        </w:rPr>
      </w:pPr>
      <w:r w:rsidRPr="000362F4">
        <w:rPr>
          <w:rFonts w:asciiTheme="minorHAnsi" w:hAnsiTheme="minorHAnsi" w:cs="Calibri"/>
          <w:sz w:val="22"/>
          <w:szCs w:val="22"/>
          <w:u w:val="single"/>
        </w:rPr>
        <w:t>Check with provider for frequency of labs</w:t>
      </w:r>
    </w:p>
    <w:p w14:paraId="2BC45D90" w14:textId="77777777" w:rsidR="00B93FFD" w:rsidRPr="00B93FFD" w:rsidRDefault="00B93FFD" w:rsidP="007F0FB3">
      <w:pPr>
        <w:pStyle w:val="ListParagraph"/>
        <w:ind w:left="1080"/>
        <w:rPr>
          <w:rFonts w:asciiTheme="minorHAnsi" w:hAnsiTheme="minorHAnsi" w:cs="Calibri"/>
          <w:sz w:val="22"/>
          <w:szCs w:val="22"/>
        </w:rPr>
      </w:pPr>
    </w:p>
    <w:bookmarkEnd w:id="2"/>
    <w:bookmarkEnd w:id="3"/>
    <w:p w14:paraId="5A6624AF" w14:textId="77777777" w:rsidR="001A50DC" w:rsidRDefault="001A50DC">
      <w:pPr>
        <w:rPr>
          <w:rFonts w:eastAsia="Times New Roman" w:cs="Calibri"/>
        </w:rPr>
      </w:pPr>
    </w:p>
    <w:p w14:paraId="1B9A4430" w14:textId="77777777" w:rsidR="001A50DC" w:rsidRPr="00127974" w:rsidRDefault="001A50DC">
      <w:pPr>
        <w:rPr>
          <w:rFonts w:eastAsia="Times New Roman" w:cs="Calibri"/>
          <w:b/>
        </w:rPr>
      </w:pPr>
    </w:p>
    <w:p w14:paraId="325B5079" w14:textId="77777777" w:rsidR="00127974" w:rsidRPr="00127974" w:rsidRDefault="001A50DC">
      <w:pPr>
        <w:rPr>
          <w:rFonts w:eastAsia="Times New Roman" w:cs="Calibri"/>
          <w:b/>
        </w:rPr>
      </w:pPr>
      <w:r w:rsidRPr="00127974">
        <w:rPr>
          <w:rFonts w:eastAsia="Times New Roman" w:cs="Calibri"/>
          <w:b/>
        </w:rPr>
        <w:t>Safety of naltrexone and Vivitrol</w:t>
      </w:r>
    </w:p>
    <w:p w14:paraId="33C57D11" w14:textId="77777777" w:rsidR="00127974" w:rsidRPr="00127974" w:rsidRDefault="00127974" w:rsidP="0093629F">
      <w:pPr>
        <w:pStyle w:val="ListParagraph"/>
        <w:numPr>
          <w:ilvl w:val="0"/>
          <w:numId w:val="26"/>
        </w:numPr>
        <w:rPr>
          <w:rFonts w:cs="Calibri"/>
          <w:lang w:val="es-MX"/>
        </w:rPr>
      </w:pPr>
      <w:r w:rsidRPr="00127974">
        <w:rPr>
          <w:rFonts w:cs="Calibri"/>
          <w:lang w:val="es-MX"/>
        </w:rPr>
        <w:t xml:space="preserve">NIAAA, </w:t>
      </w:r>
      <w:hyperlink r:id="rId9" w:history="1">
        <w:r w:rsidRPr="00127974">
          <w:rPr>
            <w:rStyle w:val="Hyperlink"/>
            <w:rFonts w:cs="Calibri"/>
            <w:lang w:val="es-MX"/>
          </w:rPr>
          <w:t>https://pubs.niaaa.nih.gov/publications/combine/faqs.htm</w:t>
        </w:r>
      </w:hyperlink>
    </w:p>
    <w:p w14:paraId="366491D6" w14:textId="77777777" w:rsidR="00127974" w:rsidRDefault="00127974" w:rsidP="0093629F">
      <w:pPr>
        <w:pStyle w:val="ListParagraph"/>
        <w:numPr>
          <w:ilvl w:val="0"/>
          <w:numId w:val="26"/>
        </w:numPr>
      </w:pPr>
      <w:r w:rsidRPr="00127974">
        <w:rPr>
          <w:lang w:val="es-MX"/>
        </w:rPr>
        <w:t xml:space="preserve">Mayo Clinic patient Education, </w:t>
      </w:r>
      <w:hyperlink r:id="rId10" w:history="1">
        <w:r w:rsidRPr="00127974">
          <w:rPr>
            <w:color w:val="0000FF"/>
            <w:u w:val="single"/>
            <w:lang w:val="es-MX"/>
          </w:rPr>
          <w:t>https://www.mayoclinic.org/drugs-supplements/naltrexone-oral-route/precautions/drg-20068408?p=1</w:t>
        </w:r>
      </w:hyperlink>
    </w:p>
    <w:p w14:paraId="2F30DB31" w14:textId="77777777" w:rsidR="00127974" w:rsidRDefault="00127974" w:rsidP="0093629F">
      <w:pPr>
        <w:pStyle w:val="ListParagraph"/>
        <w:numPr>
          <w:ilvl w:val="0"/>
          <w:numId w:val="26"/>
        </w:numPr>
      </w:pPr>
      <w:r>
        <w:t xml:space="preserve">SAMHSA, </w:t>
      </w:r>
      <w:hyperlink r:id="rId11" w:history="1">
        <w:r w:rsidRPr="00127974">
          <w:rPr>
            <w:color w:val="0000FF"/>
            <w:u w:val="single"/>
          </w:rPr>
          <w:t>https://www.samhsa.gov/medication-assisted-treatment/treatment/naltrexone</w:t>
        </w:r>
      </w:hyperlink>
    </w:p>
    <w:p w14:paraId="045710D3" w14:textId="21795005" w:rsidR="00127974" w:rsidRDefault="00127974" w:rsidP="0093629F">
      <w:pPr>
        <w:pStyle w:val="ListParagraph"/>
        <w:numPr>
          <w:ilvl w:val="0"/>
          <w:numId w:val="26"/>
        </w:numPr>
      </w:pPr>
      <w:r>
        <w:t xml:space="preserve">SAMHSA, </w:t>
      </w:r>
      <w:hyperlink r:id="rId12" w:history="1">
        <w:r w:rsidRPr="00127974">
          <w:rPr>
            <w:color w:val="0000FF"/>
            <w:u w:val="single"/>
          </w:rPr>
          <w:t>https://www.integration.samhsa.gov/Intro_To_Injectable_Naltrexone.pdf</w:t>
        </w:r>
      </w:hyperlink>
    </w:p>
    <w:p w14:paraId="031DC6A9" w14:textId="0055BC13" w:rsidR="00FF4CB7" w:rsidRPr="00127974" w:rsidRDefault="00FF4CB7" w:rsidP="00127974">
      <w:pPr>
        <w:rPr>
          <w:rFonts w:cs="Calibri"/>
        </w:rPr>
      </w:pPr>
      <w:r w:rsidRPr="00127974">
        <w:rPr>
          <w:rFonts w:cs="Calibri"/>
        </w:rPr>
        <w:br w:type="page"/>
      </w:r>
    </w:p>
    <w:bookmarkEnd w:id="1"/>
    <w:p w14:paraId="2C7EDC84" w14:textId="62ABAA23" w:rsidR="00FF4CB7" w:rsidRPr="000E6486" w:rsidRDefault="00FF4CB7" w:rsidP="00FF4CB7">
      <w:pPr>
        <w:shd w:val="clear" w:color="auto" w:fill="FFFFFF"/>
        <w:spacing w:after="0" w:line="240" w:lineRule="auto"/>
        <w:rPr>
          <w:rFonts w:eastAsia="Times New Roman" w:cs="Calibri"/>
          <w:b/>
        </w:rPr>
      </w:pPr>
      <w:r w:rsidRPr="000E6486">
        <w:rPr>
          <w:rFonts w:eastAsia="Times New Roman" w:cs="Calibri"/>
          <w:b/>
        </w:rPr>
        <w:lastRenderedPageBreak/>
        <w:t>Opioid Detox</w:t>
      </w:r>
      <w:r w:rsidR="00F96D98" w:rsidRPr="000E6486">
        <w:rPr>
          <w:rFonts w:eastAsia="Times New Roman" w:cs="Calibri"/>
          <w:b/>
        </w:rPr>
        <w:t xml:space="preserve"> Protocol (and </w:t>
      </w:r>
      <w:r w:rsidR="00EB1489" w:rsidRPr="000E6486">
        <w:rPr>
          <w:rFonts w:eastAsia="Times New Roman" w:cs="Calibri"/>
          <w:b/>
        </w:rPr>
        <w:t xml:space="preserve">Home </w:t>
      </w:r>
      <w:r w:rsidR="00747C8F">
        <w:rPr>
          <w:rFonts w:eastAsia="Times New Roman" w:cs="Calibri"/>
          <w:b/>
        </w:rPr>
        <w:t>BUP/Ntx</w:t>
      </w:r>
      <w:r w:rsidR="00F96D98" w:rsidRPr="000E6486">
        <w:rPr>
          <w:rFonts w:eastAsia="Times New Roman" w:cs="Calibri"/>
          <w:b/>
        </w:rPr>
        <w:t xml:space="preserve"> Induction)</w:t>
      </w:r>
    </w:p>
    <w:p w14:paraId="53A8C3D4" w14:textId="77777777" w:rsidR="003867B3" w:rsidRPr="000E6486" w:rsidRDefault="003867B3" w:rsidP="00FF4CB7">
      <w:pPr>
        <w:shd w:val="clear" w:color="auto" w:fill="FFFFFF"/>
        <w:spacing w:after="0" w:line="240" w:lineRule="auto"/>
        <w:rPr>
          <w:rFonts w:eastAsia="Times New Roman" w:cs="Calibri"/>
          <w:b/>
        </w:rPr>
      </w:pPr>
    </w:p>
    <w:p w14:paraId="60657253" w14:textId="7ED56B06" w:rsidR="00747C8F" w:rsidRPr="000E6486" w:rsidRDefault="00747C8F" w:rsidP="00747C8F">
      <w:pPr>
        <w:shd w:val="clear" w:color="auto" w:fill="FFFFFF"/>
        <w:rPr>
          <w:rFonts w:cs="Calibri"/>
          <w:b/>
        </w:rPr>
      </w:pPr>
      <w:r>
        <w:rPr>
          <w:rFonts w:cs="Calibri"/>
          <w:b/>
        </w:rPr>
        <w:t>BUP/Ntx</w:t>
      </w:r>
      <w:r w:rsidRPr="000E6486">
        <w:rPr>
          <w:rFonts w:cs="Calibri"/>
          <w:b/>
        </w:rPr>
        <w:t>: 8mg/2mg</w:t>
      </w:r>
      <w:r>
        <w:rPr>
          <w:rFonts w:cs="Calibri"/>
          <w:b/>
        </w:rPr>
        <w:t xml:space="preserve"> tablets (Preferred form of medication)</w:t>
      </w:r>
    </w:p>
    <w:p w14:paraId="2EDFD4E3" w14:textId="77777777" w:rsidR="00747C8F" w:rsidRPr="000E6486" w:rsidRDefault="00747C8F" w:rsidP="0093629F">
      <w:pPr>
        <w:numPr>
          <w:ilvl w:val="0"/>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Routine Dose</w:t>
      </w:r>
    </w:p>
    <w:p w14:paraId="5BF6D02B" w14:textId="46C6DCC2" w:rsidR="00747C8F" w:rsidRPr="000E6486" w:rsidRDefault="00747C8F" w:rsidP="0093629F">
      <w:pPr>
        <w:numPr>
          <w:ilvl w:val="1"/>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 xml:space="preserve">Take </w:t>
      </w:r>
      <w:r>
        <w:rPr>
          <w:rFonts w:eastAsia="Times New Roman" w:cs="Calibri"/>
        </w:rPr>
        <w:t>the prescribed tablet</w:t>
      </w:r>
      <w:r w:rsidRPr="000E6486">
        <w:rPr>
          <w:rFonts w:eastAsia="Times New Roman" w:cs="Calibri"/>
        </w:rPr>
        <w:t xml:space="preserve"> under the tongue daily x 8 days</w:t>
      </w:r>
    </w:p>
    <w:p w14:paraId="269CFB4E" w14:textId="31A33825" w:rsidR="00747C8F" w:rsidRPr="000E6486" w:rsidRDefault="00747C8F" w:rsidP="0093629F">
      <w:pPr>
        <w:numPr>
          <w:ilvl w:val="1"/>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 xml:space="preserve">When starting medication, you must wait until you are in active withdrawal. On a scale of 1-10, you want your withdrawal symptoms to be at a 7-8. </w:t>
      </w:r>
      <w:r>
        <w:rPr>
          <w:rFonts w:eastAsia="Times New Roman" w:cs="Calibri"/>
        </w:rPr>
        <w:t xml:space="preserve">If you are using the COWS or SOWS scale, you should be in moderate withdrawal. Start by taking one tablet of your prescribed dose. </w:t>
      </w:r>
      <w:r w:rsidRPr="000E6486">
        <w:rPr>
          <w:rFonts w:eastAsia="Times New Roman" w:cs="Calibri"/>
        </w:rPr>
        <w:t xml:space="preserve">IF you take the </w:t>
      </w:r>
      <w:r>
        <w:rPr>
          <w:rFonts w:eastAsia="Times New Roman" w:cs="Calibri"/>
        </w:rPr>
        <w:t>first tablet</w:t>
      </w:r>
      <w:r w:rsidRPr="000E6486">
        <w:rPr>
          <w:rFonts w:eastAsia="Times New Roman" w:cs="Calibri"/>
        </w:rPr>
        <w:t xml:space="preserve"> and are feeling worse, DO NOT take any more, and contact the ARCA staff. DO NOT take more than the prescribed medication unless authorized.</w:t>
      </w:r>
    </w:p>
    <w:p w14:paraId="6F61B893" w14:textId="77777777" w:rsidR="00747C8F" w:rsidRPr="000E6486" w:rsidRDefault="00747C8F" w:rsidP="0093629F">
      <w:pPr>
        <w:numPr>
          <w:ilvl w:val="0"/>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Custom Dose</w:t>
      </w:r>
    </w:p>
    <w:p w14:paraId="12F2C60F" w14:textId="77777777" w:rsidR="00747C8F" w:rsidRPr="000E6486" w:rsidRDefault="00747C8F" w:rsidP="0093629F">
      <w:pPr>
        <w:numPr>
          <w:ilvl w:val="1"/>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Check with provider for schedule, rationale, and documentation needs</w:t>
      </w:r>
    </w:p>
    <w:p w14:paraId="07FB5CE2" w14:textId="5DADABAC" w:rsidR="00FF4CB7" w:rsidRPr="000E6486" w:rsidRDefault="00747C8F" w:rsidP="0010365A">
      <w:pPr>
        <w:shd w:val="clear" w:color="auto" w:fill="FFFFFF"/>
        <w:rPr>
          <w:rFonts w:cs="Calibri"/>
          <w:b/>
        </w:rPr>
      </w:pPr>
      <w:r>
        <w:rPr>
          <w:rFonts w:cs="Calibri"/>
          <w:b/>
        </w:rPr>
        <w:t>BUP/Ntx</w:t>
      </w:r>
      <w:r w:rsidR="00FF4CB7" w:rsidRPr="000E6486">
        <w:rPr>
          <w:rFonts w:cs="Calibri"/>
          <w:b/>
        </w:rPr>
        <w:t>: 8mg/2mg</w:t>
      </w:r>
      <w:r>
        <w:rPr>
          <w:rFonts w:cs="Calibri"/>
          <w:b/>
        </w:rPr>
        <w:t xml:space="preserve"> films </w:t>
      </w:r>
    </w:p>
    <w:p w14:paraId="065BEF0C" w14:textId="77777777" w:rsidR="0070002E" w:rsidRPr="000E6486" w:rsidRDefault="0070002E" w:rsidP="0093629F">
      <w:pPr>
        <w:numPr>
          <w:ilvl w:val="0"/>
          <w:numId w:val="7"/>
        </w:numPr>
        <w:shd w:val="clear" w:color="auto" w:fill="FFFFFF"/>
        <w:spacing w:before="100" w:beforeAutospacing="1" w:after="100" w:afterAutospacing="1" w:line="240" w:lineRule="auto"/>
        <w:rPr>
          <w:rFonts w:eastAsia="Times New Roman" w:cs="Calibri"/>
        </w:rPr>
      </w:pPr>
      <w:bookmarkStart w:id="4" w:name="_Hlk523761099"/>
      <w:r w:rsidRPr="000E6486">
        <w:rPr>
          <w:rFonts w:eastAsia="Times New Roman" w:cs="Calibri"/>
        </w:rPr>
        <w:t>Routine Dose</w:t>
      </w:r>
    </w:p>
    <w:p w14:paraId="3628562F" w14:textId="33420238" w:rsidR="00FF4CB7" w:rsidRPr="000E6486" w:rsidRDefault="00FF4CB7" w:rsidP="0093629F">
      <w:pPr>
        <w:numPr>
          <w:ilvl w:val="1"/>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Take 1, 1.5, or 2 films under the tongue daily x 8 days</w:t>
      </w:r>
    </w:p>
    <w:p w14:paraId="447F1E6B" w14:textId="0FEE4487" w:rsidR="00FF4CB7" w:rsidRPr="000E6486" w:rsidRDefault="00FF4CB7" w:rsidP="0093629F">
      <w:pPr>
        <w:numPr>
          <w:ilvl w:val="1"/>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When starting medication, you must wait until you are in active withdrawal. On a scale of 1-10, you want your withdrawal symptoms to be at a 7-8. Start by taking 1/4 of a film under your tongue. Wait 15mins, and then take another 1/4 of a film. Continue this until you have taken a full film. IF you take the first 1/4 of a film and are feeling worse, DO NOT take any more, and contact the ARCA staff. DO NOT take more than the prescribed medication unless authorized.</w:t>
      </w:r>
    </w:p>
    <w:p w14:paraId="42C7A61E" w14:textId="7A50DF94" w:rsidR="0070002E" w:rsidRPr="000E6486" w:rsidRDefault="0070002E" w:rsidP="0093629F">
      <w:pPr>
        <w:numPr>
          <w:ilvl w:val="0"/>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Custom Dose</w:t>
      </w:r>
    </w:p>
    <w:p w14:paraId="0B9E29B4" w14:textId="439D360D" w:rsidR="0070002E" w:rsidRPr="000E6486" w:rsidRDefault="003260DB" w:rsidP="0093629F">
      <w:pPr>
        <w:numPr>
          <w:ilvl w:val="1"/>
          <w:numId w:val="7"/>
        </w:numPr>
        <w:shd w:val="clear" w:color="auto" w:fill="FFFFFF"/>
        <w:spacing w:before="100" w:beforeAutospacing="1" w:after="100" w:afterAutospacing="1" w:line="240" w:lineRule="auto"/>
        <w:rPr>
          <w:rFonts w:eastAsia="Times New Roman" w:cs="Calibri"/>
        </w:rPr>
      </w:pPr>
      <w:r w:rsidRPr="000E6486">
        <w:rPr>
          <w:rFonts w:eastAsia="Times New Roman" w:cs="Calibri"/>
        </w:rPr>
        <w:t>Check with provider for schedule, rationale, and documentation needs</w:t>
      </w:r>
    </w:p>
    <w:bookmarkEnd w:id="4"/>
    <w:p w14:paraId="012F7595" w14:textId="1757112D" w:rsidR="00910C74" w:rsidRPr="000E6486" w:rsidRDefault="00910C74" w:rsidP="00910C74">
      <w:pPr>
        <w:shd w:val="clear" w:color="auto" w:fill="FFFFFF"/>
        <w:spacing w:before="100" w:beforeAutospacing="1" w:after="100" w:afterAutospacing="1" w:line="240" w:lineRule="auto"/>
        <w:rPr>
          <w:rFonts w:eastAsia="Times New Roman" w:cs="Calibri"/>
          <w:b/>
        </w:rPr>
      </w:pPr>
      <w:r w:rsidRPr="000E6486">
        <w:rPr>
          <w:rFonts w:eastAsia="Times New Roman" w:cs="Calibri"/>
          <w:b/>
        </w:rPr>
        <w:t xml:space="preserve">Zubsolv Dosing </w:t>
      </w:r>
    </w:p>
    <w:p w14:paraId="55501CB7" w14:textId="643E91E2" w:rsidR="00910C74" w:rsidRPr="000E6486" w:rsidRDefault="00910C74" w:rsidP="0093629F">
      <w:pPr>
        <w:numPr>
          <w:ilvl w:val="0"/>
          <w:numId w:val="8"/>
        </w:numPr>
        <w:shd w:val="clear" w:color="auto" w:fill="FFFFFF"/>
        <w:spacing w:before="100" w:beforeAutospacing="1" w:after="100" w:afterAutospacing="1" w:line="240" w:lineRule="auto"/>
        <w:rPr>
          <w:rFonts w:eastAsia="Times New Roman" w:cs="Calibri"/>
        </w:rPr>
      </w:pPr>
      <w:r w:rsidRPr="000E6486">
        <w:rPr>
          <w:rFonts w:eastAsia="Times New Roman" w:cs="Calibri"/>
          <w:bCs/>
        </w:rPr>
        <w:t xml:space="preserve">1.4 mg </w:t>
      </w:r>
      <w:r w:rsidRPr="000E6486">
        <w:rPr>
          <w:rFonts w:eastAsia="Times New Roman" w:cs="Calibri"/>
        </w:rPr>
        <w:t>buprenorphine with </w:t>
      </w:r>
      <w:r w:rsidRPr="000E6486">
        <w:rPr>
          <w:rFonts w:eastAsia="Times New Roman" w:cs="Calibri"/>
          <w:bCs/>
        </w:rPr>
        <w:t>0.36 mg</w:t>
      </w:r>
      <w:r w:rsidRPr="000E6486">
        <w:rPr>
          <w:rFonts w:eastAsia="Times New Roman" w:cs="Calibri"/>
        </w:rPr>
        <w:t xml:space="preserve"> naloxone is equivalent to 2mg </w:t>
      </w:r>
      <w:r w:rsidR="00747C8F">
        <w:rPr>
          <w:rFonts w:eastAsia="Times New Roman" w:cs="Calibri"/>
        </w:rPr>
        <w:t>BUP/Ntx</w:t>
      </w:r>
      <w:r w:rsidRPr="000E6486">
        <w:rPr>
          <w:rFonts w:eastAsia="Times New Roman" w:cs="Calibri"/>
        </w:rPr>
        <w:t xml:space="preserve"> (1/4 strip)</w:t>
      </w:r>
    </w:p>
    <w:p w14:paraId="0DB995C5" w14:textId="02999F88" w:rsidR="003C5B2B" w:rsidRPr="000E6486" w:rsidRDefault="00910C74" w:rsidP="0093629F">
      <w:pPr>
        <w:numPr>
          <w:ilvl w:val="0"/>
          <w:numId w:val="8"/>
        </w:numPr>
        <w:shd w:val="clear" w:color="auto" w:fill="FFFFFF"/>
        <w:spacing w:before="100" w:beforeAutospacing="1" w:after="100" w:afterAutospacing="1" w:line="240" w:lineRule="auto"/>
        <w:rPr>
          <w:rFonts w:eastAsia="Times New Roman" w:cs="Calibri"/>
        </w:rPr>
      </w:pPr>
      <w:r w:rsidRPr="000E6486">
        <w:rPr>
          <w:rFonts w:eastAsia="Times New Roman" w:cs="Calibri"/>
          <w:bCs/>
        </w:rPr>
        <w:t xml:space="preserve">5.7 mg </w:t>
      </w:r>
      <w:r w:rsidRPr="000E6486">
        <w:rPr>
          <w:rFonts w:eastAsia="Times New Roman" w:cs="Calibri"/>
        </w:rPr>
        <w:t>buprenorphine with </w:t>
      </w:r>
      <w:r w:rsidRPr="000E6486">
        <w:rPr>
          <w:rFonts w:eastAsia="Times New Roman" w:cs="Calibri"/>
          <w:bCs/>
        </w:rPr>
        <w:t>1.4 mg</w:t>
      </w:r>
      <w:r w:rsidRPr="000E6486">
        <w:rPr>
          <w:rFonts w:eastAsia="Times New Roman" w:cs="Calibri"/>
        </w:rPr>
        <w:t> naloxone is equivalent to 8mg</w:t>
      </w:r>
      <w:r w:rsidR="00D63EA7" w:rsidRPr="000E6486">
        <w:rPr>
          <w:rFonts w:eastAsia="Times New Roman" w:cs="Calibri"/>
        </w:rPr>
        <w:t>/2mg</w:t>
      </w:r>
      <w:r w:rsidRPr="000E6486">
        <w:rPr>
          <w:rFonts w:eastAsia="Times New Roman" w:cs="Calibri"/>
        </w:rPr>
        <w:t xml:space="preserve"> </w:t>
      </w:r>
      <w:r w:rsidR="00747C8F">
        <w:rPr>
          <w:rFonts w:eastAsia="Times New Roman" w:cs="Calibri"/>
        </w:rPr>
        <w:t>BUP/Ntx</w:t>
      </w:r>
      <w:r w:rsidR="00D63EA7" w:rsidRPr="000E6486">
        <w:rPr>
          <w:rFonts w:eastAsia="Times New Roman" w:cs="Calibri"/>
        </w:rPr>
        <w:t xml:space="preserve"> (1 strip)</w:t>
      </w:r>
    </w:p>
    <w:p w14:paraId="09B726B4" w14:textId="6F2F252E" w:rsidR="003C5B2B" w:rsidRPr="000E6486" w:rsidRDefault="003C5B2B" w:rsidP="003C5B2B">
      <w:pPr>
        <w:rPr>
          <w:rFonts w:eastAsia="Times New Roman" w:cs="Calibri"/>
          <w:b/>
        </w:rPr>
      </w:pPr>
      <w:r w:rsidRPr="000E6486">
        <w:rPr>
          <w:rFonts w:eastAsia="Times New Roman" w:cs="Calibri"/>
          <w:b/>
        </w:rPr>
        <w:t xml:space="preserve">Labs and </w:t>
      </w:r>
      <w:r w:rsidR="002D323D" w:rsidRPr="000E6486">
        <w:rPr>
          <w:rFonts w:eastAsia="Times New Roman" w:cs="Calibri"/>
          <w:b/>
        </w:rPr>
        <w:t>other</w:t>
      </w:r>
      <w:r w:rsidR="002D323D">
        <w:rPr>
          <w:rFonts w:eastAsia="Times New Roman" w:cs="Calibri"/>
          <w:b/>
        </w:rPr>
        <w:t xml:space="preserve"> monitoring</w:t>
      </w:r>
    </w:p>
    <w:p w14:paraId="7B2D3645" w14:textId="77777777" w:rsidR="000362F4" w:rsidRPr="000E6486" w:rsidRDefault="000362F4" w:rsidP="0093629F">
      <w:pPr>
        <w:pStyle w:val="ListParagraph"/>
        <w:numPr>
          <w:ilvl w:val="0"/>
          <w:numId w:val="13"/>
        </w:numPr>
        <w:rPr>
          <w:rFonts w:asciiTheme="minorHAnsi" w:hAnsiTheme="minorHAnsi" w:cs="Calibri"/>
          <w:sz w:val="22"/>
          <w:szCs w:val="22"/>
        </w:rPr>
      </w:pPr>
      <w:bookmarkStart w:id="5" w:name="_Hlk516304750"/>
      <w:r w:rsidRPr="000E6486">
        <w:rPr>
          <w:rFonts w:asciiTheme="minorHAnsi" w:hAnsiTheme="minorHAnsi" w:cs="Calibri"/>
          <w:sz w:val="22"/>
          <w:szCs w:val="22"/>
        </w:rPr>
        <w:t>Initial labs</w:t>
      </w:r>
    </w:p>
    <w:p w14:paraId="1087E131" w14:textId="77777777" w:rsidR="000362F4" w:rsidRDefault="000362F4" w:rsidP="0093629F">
      <w:pPr>
        <w:pStyle w:val="ListParagraph"/>
        <w:numPr>
          <w:ilvl w:val="1"/>
          <w:numId w:val="13"/>
        </w:numPr>
        <w:rPr>
          <w:rFonts w:asciiTheme="minorHAnsi" w:hAnsiTheme="minorHAnsi" w:cs="Calibri"/>
          <w:sz w:val="22"/>
          <w:szCs w:val="22"/>
        </w:rPr>
      </w:pPr>
      <w:r>
        <w:rPr>
          <w:rFonts w:asciiTheme="minorHAnsi" w:hAnsiTheme="minorHAnsi" w:cs="Calibri"/>
          <w:sz w:val="22"/>
          <w:szCs w:val="22"/>
        </w:rPr>
        <w:t>SOP</w:t>
      </w:r>
    </w:p>
    <w:p w14:paraId="47D6CC79" w14:textId="77777777" w:rsidR="000362F4" w:rsidRPr="000E6486" w:rsidRDefault="000362F4" w:rsidP="0093629F">
      <w:pPr>
        <w:pStyle w:val="ListParagraph"/>
        <w:numPr>
          <w:ilvl w:val="2"/>
          <w:numId w:val="13"/>
        </w:numPr>
        <w:rPr>
          <w:rFonts w:asciiTheme="minorHAnsi" w:hAnsiTheme="minorHAnsi" w:cs="Calibri"/>
          <w:sz w:val="22"/>
          <w:szCs w:val="22"/>
        </w:rPr>
      </w:pPr>
      <w:r w:rsidRPr="000E6486">
        <w:rPr>
          <w:rFonts w:asciiTheme="minorHAnsi" w:hAnsiTheme="minorHAnsi" w:cs="Calibri"/>
          <w:sz w:val="22"/>
          <w:szCs w:val="22"/>
        </w:rPr>
        <w:t>CMP, CBC</w:t>
      </w:r>
    </w:p>
    <w:p w14:paraId="166F163A" w14:textId="77777777" w:rsidR="000362F4" w:rsidRPr="000E6486" w:rsidRDefault="000362F4" w:rsidP="0093629F">
      <w:pPr>
        <w:pStyle w:val="ListParagraph"/>
        <w:numPr>
          <w:ilvl w:val="2"/>
          <w:numId w:val="13"/>
        </w:numPr>
        <w:rPr>
          <w:rFonts w:asciiTheme="minorHAnsi" w:hAnsiTheme="minorHAnsi" w:cs="Calibri"/>
          <w:sz w:val="22"/>
          <w:szCs w:val="22"/>
        </w:rPr>
      </w:pPr>
      <w:r w:rsidRPr="000E6486">
        <w:rPr>
          <w:rFonts w:asciiTheme="minorHAnsi" w:hAnsiTheme="minorHAnsi" w:cs="Calibri"/>
          <w:sz w:val="22"/>
          <w:szCs w:val="22"/>
        </w:rPr>
        <w:t xml:space="preserve">Qualitative HCG (if female and at each visit if on medications);  </w:t>
      </w:r>
    </w:p>
    <w:p w14:paraId="3EB4617F" w14:textId="77777777" w:rsidR="000362F4" w:rsidRDefault="000362F4" w:rsidP="0093629F">
      <w:pPr>
        <w:pStyle w:val="ListParagraph"/>
        <w:numPr>
          <w:ilvl w:val="2"/>
          <w:numId w:val="13"/>
        </w:numPr>
        <w:rPr>
          <w:rFonts w:asciiTheme="minorHAnsi" w:hAnsiTheme="minorHAnsi" w:cs="Calibri"/>
          <w:sz w:val="22"/>
          <w:szCs w:val="22"/>
        </w:rPr>
      </w:pPr>
      <w:r w:rsidRPr="000E6486">
        <w:rPr>
          <w:rFonts w:asciiTheme="minorHAnsi" w:hAnsiTheme="minorHAnsi" w:cs="Calibri"/>
          <w:sz w:val="22"/>
          <w:szCs w:val="22"/>
        </w:rPr>
        <w:t>UDS (and at each visit)</w:t>
      </w:r>
    </w:p>
    <w:p w14:paraId="65E50165" w14:textId="32522EA9" w:rsidR="000362F4" w:rsidRDefault="000362F4" w:rsidP="0093629F">
      <w:pPr>
        <w:pStyle w:val="ListParagraph"/>
        <w:numPr>
          <w:ilvl w:val="2"/>
          <w:numId w:val="13"/>
        </w:numPr>
        <w:rPr>
          <w:rFonts w:asciiTheme="minorHAnsi" w:hAnsiTheme="minorHAnsi" w:cs="Calibri"/>
          <w:sz w:val="22"/>
          <w:szCs w:val="22"/>
        </w:rPr>
      </w:pPr>
      <w:r>
        <w:rPr>
          <w:rFonts w:asciiTheme="minorHAnsi" w:hAnsiTheme="minorHAnsi" w:cs="Calibri"/>
          <w:sz w:val="22"/>
          <w:szCs w:val="22"/>
        </w:rPr>
        <w:t>Strongly encourage each patient to get an HIV and PPD</w:t>
      </w:r>
    </w:p>
    <w:p w14:paraId="290D2858" w14:textId="77777777" w:rsidR="000362F4" w:rsidRPr="00B93FFD" w:rsidRDefault="000362F4" w:rsidP="0093629F">
      <w:pPr>
        <w:pStyle w:val="ListParagraph"/>
        <w:numPr>
          <w:ilvl w:val="1"/>
          <w:numId w:val="13"/>
        </w:numPr>
        <w:rPr>
          <w:rFonts w:asciiTheme="minorHAnsi" w:hAnsiTheme="minorHAnsi" w:cs="Calibri"/>
          <w:i/>
          <w:sz w:val="22"/>
          <w:szCs w:val="22"/>
        </w:rPr>
      </w:pPr>
      <w:r w:rsidRPr="00B93FFD">
        <w:rPr>
          <w:rFonts w:asciiTheme="minorHAnsi" w:hAnsiTheme="minorHAnsi" w:cs="Calibri"/>
          <w:i/>
          <w:sz w:val="22"/>
          <w:szCs w:val="22"/>
        </w:rPr>
        <w:t>LC</w:t>
      </w:r>
    </w:p>
    <w:p w14:paraId="78D17E53" w14:textId="77777777" w:rsidR="000362F4" w:rsidRPr="00B93FFD" w:rsidRDefault="000362F4" w:rsidP="0093629F">
      <w:pPr>
        <w:pStyle w:val="ListParagraph"/>
        <w:numPr>
          <w:ilvl w:val="2"/>
          <w:numId w:val="13"/>
        </w:numPr>
        <w:rPr>
          <w:rFonts w:asciiTheme="minorHAnsi" w:hAnsiTheme="minorHAnsi" w:cs="Calibri"/>
          <w:i/>
          <w:sz w:val="22"/>
          <w:szCs w:val="22"/>
        </w:rPr>
      </w:pPr>
      <w:r w:rsidRPr="00B93FFD">
        <w:rPr>
          <w:rFonts w:asciiTheme="minorHAnsi" w:hAnsiTheme="minorHAnsi" w:cs="Calibri"/>
          <w:i/>
          <w:sz w:val="22"/>
          <w:szCs w:val="22"/>
        </w:rPr>
        <w:t>CMP, CBC</w:t>
      </w:r>
    </w:p>
    <w:p w14:paraId="17E82580" w14:textId="77777777" w:rsidR="000362F4" w:rsidRPr="00B93FFD" w:rsidRDefault="000362F4" w:rsidP="0093629F">
      <w:pPr>
        <w:pStyle w:val="ListParagraph"/>
        <w:numPr>
          <w:ilvl w:val="2"/>
          <w:numId w:val="13"/>
        </w:numPr>
        <w:rPr>
          <w:rFonts w:asciiTheme="minorHAnsi" w:hAnsiTheme="minorHAnsi" w:cs="Calibri"/>
          <w:i/>
          <w:sz w:val="22"/>
          <w:szCs w:val="22"/>
        </w:rPr>
      </w:pPr>
      <w:r w:rsidRPr="00B93FFD">
        <w:rPr>
          <w:rFonts w:asciiTheme="minorHAnsi" w:hAnsiTheme="minorHAnsi" w:cs="Calibri"/>
          <w:i/>
          <w:sz w:val="22"/>
          <w:szCs w:val="22"/>
        </w:rPr>
        <w:t xml:space="preserve">Qualitative HCG (if female and at each visit if on medications);  </w:t>
      </w:r>
    </w:p>
    <w:p w14:paraId="3FF34FFB" w14:textId="77777777" w:rsidR="000362F4" w:rsidRPr="00B93FFD" w:rsidRDefault="000362F4" w:rsidP="0093629F">
      <w:pPr>
        <w:pStyle w:val="ListParagraph"/>
        <w:numPr>
          <w:ilvl w:val="2"/>
          <w:numId w:val="13"/>
        </w:numPr>
        <w:rPr>
          <w:rFonts w:asciiTheme="minorHAnsi" w:hAnsiTheme="minorHAnsi" w:cs="Calibri"/>
          <w:i/>
          <w:sz w:val="22"/>
          <w:szCs w:val="22"/>
        </w:rPr>
      </w:pPr>
      <w:r w:rsidRPr="00B93FFD">
        <w:rPr>
          <w:rFonts w:asciiTheme="minorHAnsi" w:hAnsiTheme="minorHAnsi" w:cs="Calibri"/>
          <w:i/>
          <w:sz w:val="22"/>
          <w:szCs w:val="22"/>
        </w:rPr>
        <w:t>UDS (per staff and/or prescribing provider discretion)</w:t>
      </w:r>
    </w:p>
    <w:p w14:paraId="745017AA" w14:textId="77777777" w:rsidR="000362F4" w:rsidRPr="00B93FFD" w:rsidRDefault="000362F4" w:rsidP="0093629F">
      <w:pPr>
        <w:pStyle w:val="ListParagraph"/>
        <w:numPr>
          <w:ilvl w:val="1"/>
          <w:numId w:val="13"/>
        </w:numPr>
        <w:rPr>
          <w:rFonts w:asciiTheme="minorHAnsi" w:hAnsiTheme="minorHAnsi" w:cs="Calibri"/>
          <w:sz w:val="22"/>
          <w:szCs w:val="22"/>
          <w:u w:val="single"/>
        </w:rPr>
      </w:pPr>
      <w:r w:rsidRPr="00B93FFD">
        <w:rPr>
          <w:rFonts w:asciiTheme="minorHAnsi" w:hAnsiTheme="minorHAnsi" w:cs="Calibri"/>
          <w:sz w:val="22"/>
          <w:szCs w:val="22"/>
          <w:u w:val="single"/>
        </w:rPr>
        <w:lastRenderedPageBreak/>
        <w:t>Virtual</w:t>
      </w:r>
    </w:p>
    <w:p w14:paraId="3FA8B989" w14:textId="77777777" w:rsidR="000362F4" w:rsidRPr="00B93FFD" w:rsidRDefault="000362F4" w:rsidP="0093629F">
      <w:pPr>
        <w:pStyle w:val="ListParagraph"/>
        <w:numPr>
          <w:ilvl w:val="2"/>
          <w:numId w:val="13"/>
        </w:numPr>
        <w:rPr>
          <w:rFonts w:asciiTheme="minorHAnsi" w:hAnsiTheme="minorHAnsi" w:cs="Calibri"/>
          <w:sz w:val="22"/>
          <w:szCs w:val="22"/>
          <w:u w:val="single"/>
        </w:rPr>
      </w:pPr>
      <w:r w:rsidRPr="00B93FFD">
        <w:rPr>
          <w:rFonts w:asciiTheme="minorHAnsi" w:hAnsiTheme="minorHAnsi" w:cs="Calibri"/>
          <w:sz w:val="22"/>
          <w:szCs w:val="22"/>
          <w:u w:val="single"/>
        </w:rPr>
        <w:t>CMP, CBC (not unless patient is feeling or appears unwell)</w:t>
      </w:r>
      <w:r>
        <w:rPr>
          <w:rFonts w:asciiTheme="minorHAnsi" w:hAnsiTheme="minorHAnsi" w:cs="Calibri"/>
          <w:sz w:val="22"/>
          <w:szCs w:val="22"/>
          <w:u w:val="single"/>
        </w:rPr>
        <w:t xml:space="preserve"> Check with patient to see if he/she has labs from another provider within the year</w:t>
      </w:r>
    </w:p>
    <w:p w14:paraId="46E2A272" w14:textId="77777777" w:rsidR="000362F4" w:rsidRPr="00B93FFD" w:rsidRDefault="000362F4" w:rsidP="0093629F">
      <w:pPr>
        <w:pStyle w:val="ListParagraph"/>
        <w:numPr>
          <w:ilvl w:val="2"/>
          <w:numId w:val="13"/>
        </w:numPr>
        <w:rPr>
          <w:rFonts w:asciiTheme="minorHAnsi" w:hAnsiTheme="minorHAnsi" w:cs="Calibri"/>
          <w:sz w:val="22"/>
          <w:szCs w:val="22"/>
          <w:u w:val="single"/>
        </w:rPr>
      </w:pPr>
      <w:r w:rsidRPr="00B93FFD">
        <w:rPr>
          <w:rFonts w:asciiTheme="minorHAnsi" w:hAnsiTheme="minorHAnsi" w:cs="Calibri"/>
          <w:sz w:val="22"/>
          <w:szCs w:val="22"/>
          <w:u w:val="single"/>
        </w:rPr>
        <w:t xml:space="preserve">Qualitative HCG is not needed unless patient is concerned. Always ask about possibility of pregnancy. Encourage patient to get a home test if she has concerns.  </w:t>
      </w:r>
    </w:p>
    <w:p w14:paraId="7F7EDBE8" w14:textId="77777777" w:rsidR="000362F4" w:rsidRPr="00B93FFD" w:rsidRDefault="000362F4" w:rsidP="0093629F">
      <w:pPr>
        <w:pStyle w:val="ListParagraph"/>
        <w:numPr>
          <w:ilvl w:val="2"/>
          <w:numId w:val="13"/>
        </w:numPr>
        <w:rPr>
          <w:rFonts w:asciiTheme="minorHAnsi" w:hAnsiTheme="minorHAnsi" w:cs="Calibri"/>
          <w:sz w:val="22"/>
          <w:szCs w:val="22"/>
          <w:u w:val="single"/>
        </w:rPr>
      </w:pPr>
      <w:r w:rsidRPr="00B93FFD">
        <w:rPr>
          <w:rFonts w:asciiTheme="minorHAnsi" w:hAnsiTheme="minorHAnsi" w:cs="Calibri"/>
          <w:sz w:val="22"/>
          <w:szCs w:val="22"/>
          <w:u w:val="single"/>
        </w:rPr>
        <w:t>UDS is not needed unless provider is concerned. Consider asking patient (and/or patient caregiver) to get a home UDS kit and report results if provider is concerned</w:t>
      </w:r>
    </w:p>
    <w:p w14:paraId="40C75415" w14:textId="77777777" w:rsidR="000362F4" w:rsidRPr="000E6486" w:rsidRDefault="000362F4" w:rsidP="000362F4">
      <w:pPr>
        <w:pStyle w:val="ListParagraph"/>
        <w:ind w:left="1800"/>
        <w:rPr>
          <w:rFonts w:asciiTheme="minorHAnsi" w:hAnsiTheme="minorHAnsi" w:cs="Calibri"/>
          <w:sz w:val="22"/>
          <w:szCs w:val="22"/>
        </w:rPr>
      </w:pPr>
    </w:p>
    <w:p w14:paraId="39F18CC2" w14:textId="77777777" w:rsidR="000362F4" w:rsidRPr="000E6486" w:rsidRDefault="000362F4" w:rsidP="0093629F">
      <w:pPr>
        <w:pStyle w:val="ListParagraph"/>
        <w:numPr>
          <w:ilvl w:val="0"/>
          <w:numId w:val="13"/>
        </w:numPr>
        <w:rPr>
          <w:rFonts w:asciiTheme="minorHAnsi" w:hAnsiTheme="minorHAnsi" w:cs="Calibri"/>
          <w:sz w:val="22"/>
          <w:szCs w:val="22"/>
        </w:rPr>
      </w:pPr>
      <w:r w:rsidRPr="000E6486">
        <w:rPr>
          <w:rFonts w:asciiTheme="minorHAnsi" w:hAnsiTheme="minorHAnsi" w:cs="Calibri"/>
          <w:sz w:val="22"/>
          <w:szCs w:val="22"/>
        </w:rPr>
        <w:t>Follow up labs:</w:t>
      </w:r>
    </w:p>
    <w:p w14:paraId="02B1D43C" w14:textId="77777777" w:rsidR="000362F4" w:rsidRDefault="000362F4" w:rsidP="0093629F">
      <w:pPr>
        <w:pStyle w:val="ListParagraph"/>
        <w:numPr>
          <w:ilvl w:val="1"/>
          <w:numId w:val="13"/>
        </w:numPr>
        <w:rPr>
          <w:rFonts w:asciiTheme="minorHAnsi" w:hAnsiTheme="minorHAnsi" w:cs="Calibri"/>
          <w:sz w:val="22"/>
          <w:szCs w:val="22"/>
        </w:rPr>
      </w:pPr>
      <w:r>
        <w:rPr>
          <w:rFonts w:asciiTheme="minorHAnsi" w:hAnsiTheme="minorHAnsi" w:cs="Calibri"/>
          <w:sz w:val="22"/>
          <w:szCs w:val="22"/>
        </w:rPr>
        <w:t>SOP</w:t>
      </w:r>
    </w:p>
    <w:p w14:paraId="7B27A888" w14:textId="77777777" w:rsidR="000362F4" w:rsidRPr="000E6486" w:rsidRDefault="000362F4" w:rsidP="0093629F">
      <w:pPr>
        <w:pStyle w:val="ListParagraph"/>
        <w:numPr>
          <w:ilvl w:val="2"/>
          <w:numId w:val="13"/>
        </w:numPr>
        <w:rPr>
          <w:rFonts w:asciiTheme="minorHAnsi" w:hAnsiTheme="minorHAnsi" w:cs="Calibri"/>
          <w:sz w:val="22"/>
          <w:szCs w:val="22"/>
        </w:rPr>
      </w:pPr>
      <w:r w:rsidRPr="000E6486">
        <w:rPr>
          <w:rFonts w:asciiTheme="minorHAnsi" w:hAnsiTheme="minorHAnsi" w:cs="Calibri"/>
          <w:sz w:val="22"/>
          <w:szCs w:val="22"/>
        </w:rPr>
        <w:t xml:space="preserve">Routine labs and frequency if labs are within normal limits </w:t>
      </w:r>
    </w:p>
    <w:p w14:paraId="3B796617" w14:textId="20414773" w:rsidR="000362F4" w:rsidRPr="000E6486" w:rsidRDefault="000362F4" w:rsidP="0093629F">
      <w:pPr>
        <w:pStyle w:val="ListParagraph"/>
        <w:numPr>
          <w:ilvl w:val="3"/>
          <w:numId w:val="13"/>
        </w:numPr>
        <w:rPr>
          <w:rFonts w:asciiTheme="minorHAnsi" w:hAnsiTheme="minorHAnsi" w:cs="Calibri"/>
          <w:sz w:val="22"/>
          <w:szCs w:val="22"/>
        </w:rPr>
      </w:pPr>
      <w:r w:rsidRPr="000E6486">
        <w:rPr>
          <w:rFonts w:asciiTheme="minorHAnsi" w:hAnsiTheme="minorHAnsi" w:cs="Calibri"/>
          <w:sz w:val="22"/>
          <w:szCs w:val="22"/>
        </w:rPr>
        <w:t xml:space="preserve">CMP, </w:t>
      </w:r>
      <w:r>
        <w:rPr>
          <w:rFonts w:asciiTheme="minorHAnsi" w:hAnsiTheme="minorHAnsi" w:cs="Calibri"/>
          <w:sz w:val="22"/>
          <w:szCs w:val="22"/>
        </w:rPr>
        <w:t xml:space="preserve">CBC, </w:t>
      </w:r>
      <w:r w:rsidRPr="000E6486">
        <w:rPr>
          <w:rFonts w:asciiTheme="minorHAnsi" w:hAnsiTheme="minorHAnsi" w:cs="Calibri"/>
          <w:sz w:val="22"/>
          <w:szCs w:val="22"/>
        </w:rPr>
        <w:t>qualitative HCG, UDS every three months for year 1</w:t>
      </w:r>
    </w:p>
    <w:p w14:paraId="3B4E5480" w14:textId="77777777" w:rsidR="000362F4" w:rsidRPr="000E6486" w:rsidRDefault="000362F4" w:rsidP="0093629F">
      <w:pPr>
        <w:pStyle w:val="ListParagraph"/>
        <w:numPr>
          <w:ilvl w:val="3"/>
          <w:numId w:val="13"/>
        </w:numPr>
        <w:rPr>
          <w:rFonts w:asciiTheme="minorHAnsi" w:hAnsiTheme="minorHAnsi" w:cs="Calibri"/>
          <w:sz w:val="22"/>
          <w:szCs w:val="22"/>
        </w:rPr>
      </w:pPr>
      <w:r w:rsidRPr="000E6486">
        <w:rPr>
          <w:rFonts w:asciiTheme="minorHAnsi" w:hAnsiTheme="minorHAnsi" w:cs="Calibri"/>
          <w:sz w:val="22"/>
          <w:szCs w:val="22"/>
        </w:rPr>
        <w:t xml:space="preserve">CMP, </w:t>
      </w:r>
      <w:r>
        <w:rPr>
          <w:rFonts w:asciiTheme="minorHAnsi" w:hAnsiTheme="minorHAnsi" w:cs="Calibri"/>
          <w:sz w:val="22"/>
          <w:szCs w:val="22"/>
        </w:rPr>
        <w:t xml:space="preserve">CBC, </w:t>
      </w:r>
      <w:r w:rsidRPr="000E6486">
        <w:rPr>
          <w:rFonts w:asciiTheme="minorHAnsi" w:hAnsiTheme="minorHAnsi" w:cs="Calibri"/>
          <w:sz w:val="22"/>
          <w:szCs w:val="22"/>
        </w:rPr>
        <w:t>qualitative HCG, UDS every six months if client is on naltrexone, for year 2 and followin</w:t>
      </w:r>
      <w:r>
        <w:rPr>
          <w:rFonts w:asciiTheme="minorHAnsi" w:hAnsiTheme="minorHAnsi" w:cs="Calibri"/>
          <w:sz w:val="22"/>
          <w:szCs w:val="22"/>
        </w:rPr>
        <w:t>g</w:t>
      </w:r>
    </w:p>
    <w:p w14:paraId="470C8BAA" w14:textId="77777777" w:rsidR="000362F4" w:rsidRPr="000E6486" w:rsidRDefault="000362F4" w:rsidP="0093629F">
      <w:pPr>
        <w:pStyle w:val="ListParagraph"/>
        <w:numPr>
          <w:ilvl w:val="2"/>
          <w:numId w:val="13"/>
        </w:numPr>
        <w:rPr>
          <w:rFonts w:asciiTheme="minorHAnsi" w:hAnsiTheme="minorHAnsi" w:cs="Calibri"/>
          <w:sz w:val="22"/>
          <w:szCs w:val="22"/>
        </w:rPr>
      </w:pPr>
      <w:r w:rsidRPr="000E6486">
        <w:rPr>
          <w:rFonts w:asciiTheme="minorHAnsi" w:hAnsiTheme="minorHAnsi" w:cs="Calibri"/>
          <w:sz w:val="22"/>
          <w:szCs w:val="22"/>
        </w:rPr>
        <w:t>Routine labs and frequency if labs are not within normal limits.</w:t>
      </w:r>
    </w:p>
    <w:p w14:paraId="4756D871" w14:textId="77777777" w:rsidR="000362F4" w:rsidRPr="000E6486" w:rsidRDefault="000362F4" w:rsidP="0093629F">
      <w:pPr>
        <w:pStyle w:val="ListParagraph"/>
        <w:numPr>
          <w:ilvl w:val="3"/>
          <w:numId w:val="13"/>
        </w:numPr>
        <w:rPr>
          <w:rFonts w:asciiTheme="minorHAnsi" w:hAnsiTheme="minorHAnsi" w:cs="Calibri"/>
          <w:sz w:val="22"/>
          <w:szCs w:val="22"/>
        </w:rPr>
      </w:pPr>
      <w:r w:rsidRPr="000E6486">
        <w:rPr>
          <w:rFonts w:asciiTheme="minorHAnsi" w:hAnsiTheme="minorHAnsi" w:cs="Calibri"/>
          <w:sz w:val="22"/>
          <w:szCs w:val="22"/>
        </w:rPr>
        <w:t>CMP and CBC every month if client is asymptomatic and until each panel is within normal limits, or</w:t>
      </w:r>
    </w:p>
    <w:p w14:paraId="69BA3F2A" w14:textId="77777777" w:rsidR="000362F4" w:rsidRDefault="000362F4" w:rsidP="0093629F">
      <w:pPr>
        <w:pStyle w:val="ListParagraph"/>
        <w:numPr>
          <w:ilvl w:val="2"/>
          <w:numId w:val="13"/>
        </w:numPr>
        <w:rPr>
          <w:rFonts w:asciiTheme="minorHAnsi" w:hAnsiTheme="minorHAnsi" w:cs="Calibri"/>
          <w:sz w:val="22"/>
          <w:szCs w:val="22"/>
        </w:rPr>
      </w:pPr>
      <w:r w:rsidRPr="000E6486">
        <w:rPr>
          <w:rFonts w:asciiTheme="minorHAnsi" w:hAnsiTheme="minorHAnsi" w:cs="Calibri"/>
          <w:sz w:val="22"/>
          <w:szCs w:val="22"/>
        </w:rPr>
        <w:t>Check with provider for frequency of labs</w:t>
      </w:r>
      <w:r>
        <w:rPr>
          <w:rFonts w:asciiTheme="minorHAnsi" w:hAnsiTheme="minorHAnsi" w:cs="Calibri"/>
          <w:sz w:val="22"/>
          <w:szCs w:val="22"/>
        </w:rPr>
        <w:t xml:space="preserve"> </w:t>
      </w:r>
    </w:p>
    <w:p w14:paraId="29161F7A" w14:textId="77777777" w:rsidR="000362F4" w:rsidRPr="000362F4" w:rsidRDefault="000362F4" w:rsidP="0093629F">
      <w:pPr>
        <w:pStyle w:val="ListParagraph"/>
        <w:numPr>
          <w:ilvl w:val="1"/>
          <w:numId w:val="13"/>
        </w:numPr>
        <w:rPr>
          <w:rFonts w:asciiTheme="minorHAnsi" w:hAnsiTheme="minorHAnsi" w:cs="Calibri"/>
          <w:i/>
          <w:sz w:val="22"/>
          <w:szCs w:val="22"/>
        </w:rPr>
      </w:pPr>
      <w:r w:rsidRPr="000362F4">
        <w:rPr>
          <w:rFonts w:asciiTheme="minorHAnsi" w:hAnsiTheme="minorHAnsi" w:cs="Calibri"/>
          <w:i/>
          <w:sz w:val="22"/>
          <w:szCs w:val="22"/>
        </w:rPr>
        <w:t xml:space="preserve">LC: </w:t>
      </w:r>
    </w:p>
    <w:p w14:paraId="50C25067" w14:textId="035EC8DE" w:rsidR="000362F4" w:rsidRPr="000362F4" w:rsidRDefault="000362F4" w:rsidP="0093629F">
      <w:pPr>
        <w:pStyle w:val="ListParagraph"/>
        <w:numPr>
          <w:ilvl w:val="2"/>
          <w:numId w:val="13"/>
        </w:numPr>
        <w:rPr>
          <w:rFonts w:asciiTheme="minorHAnsi" w:hAnsiTheme="minorHAnsi" w:cs="Calibri"/>
          <w:i/>
          <w:sz w:val="22"/>
          <w:szCs w:val="22"/>
        </w:rPr>
      </w:pPr>
      <w:r w:rsidRPr="000362F4">
        <w:rPr>
          <w:rFonts w:asciiTheme="minorHAnsi" w:hAnsiTheme="minorHAnsi" w:cs="Calibri"/>
          <w:i/>
          <w:sz w:val="22"/>
          <w:szCs w:val="22"/>
        </w:rPr>
        <w:t xml:space="preserve">Routine labs and frequency if labs are within normal limits: CMP, CBC, qualitative HCG, UDS every six months </w:t>
      </w:r>
    </w:p>
    <w:p w14:paraId="49936B64" w14:textId="77777777" w:rsidR="000362F4" w:rsidRPr="000362F4" w:rsidRDefault="000362F4" w:rsidP="0093629F">
      <w:pPr>
        <w:pStyle w:val="ListParagraph"/>
        <w:numPr>
          <w:ilvl w:val="2"/>
          <w:numId w:val="13"/>
        </w:numPr>
        <w:rPr>
          <w:rFonts w:asciiTheme="minorHAnsi" w:hAnsiTheme="minorHAnsi" w:cs="Calibri"/>
          <w:i/>
          <w:sz w:val="22"/>
          <w:szCs w:val="22"/>
        </w:rPr>
      </w:pPr>
      <w:r w:rsidRPr="000362F4">
        <w:rPr>
          <w:rFonts w:asciiTheme="minorHAnsi" w:hAnsiTheme="minorHAnsi" w:cs="Calibri"/>
          <w:i/>
          <w:sz w:val="22"/>
          <w:szCs w:val="22"/>
        </w:rPr>
        <w:t>Routine labs and frequency if labs are not within 3x of normal limits</w:t>
      </w:r>
    </w:p>
    <w:p w14:paraId="378BAB5A" w14:textId="77777777" w:rsidR="000362F4" w:rsidRPr="000362F4" w:rsidRDefault="000362F4" w:rsidP="0093629F">
      <w:pPr>
        <w:pStyle w:val="ListParagraph"/>
        <w:numPr>
          <w:ilvl w:val="3"/>
          <w:numId w:val="13"/>
        </w:numPr>
        <w:rPr>
          <w:rFonts w:asciiTheme="minorHAnsi" w:hAnsiTheme="minorHAnsi" w:cs="Calibri"/>
          <w:i/>
          <w:sz w:val="22"/>
          <w:szCs w:val="22"/>
        </w:rPr>
      </w:pPr>
      <w:r w:rsidRPr="000362F4">
        <w:rPr>
          <w:rFonts w:asciiTheme="minorHAnsi" w:hAnsiTheme="minorHAnsi" w:cs="Calibri"/>
          <w:i/>
          <w:sz w:val="22"/>
          <w:szCs w:val="22"/>
        </w:rPr>
        <w:t>CMP and CBC every 3 months if client is asymptomatic, patient is feeling and appearing well, and until each panel is within normal limits, or</w:t>
      </w:r>
    </w:p>
    <w:p w14:paraId="0439753D" w14:textId="77777777" w:rsidR="000362F4" w:rsidRPr="000362F4" w:rsidRDefault="000362F4" w:rsidP="0093629F">
      <w:pPr>
        <w:pStyle w:val="ListParagraph"/>
        <w:numPr>
          <w:ilvl w:val="3"/>
          <w:numId w:val="13"/>
        </w:numPr>
        <w:rPr>
          <w:rFonts w:asciiTheme="minorHAnsi" w:hAnsiTheme="minorHAnsi" w:cs="Calibri"/>
          <w:i/>
          <w:sz w:val="22"/>
          <w:szCs w:val="22"/>
        </w:rPr>
      </w:pPr>
      <w:r w:rsidRPr="000362F4">
        <w:rPr>
          <w:rFonts w:asciiTheme="minorHAnsi" w:hAnsiTheme="minorHAnsi" w:cs="Calibri"/>
          <w:i/>
          <w:sz w:val="22"/>
          <w:szCs w:val="22"/>
        </w:rPr>
        <w:t>Check with provider for frequency of labs</w:t>
      </w:r>
    </w:p>
    <w:p w14:paraId="2B535AF6" w14:textId="77777777" w:rsidR="000362F4" w:rsidRPr="000362F4" w:rsidRDefault="000362F4" w:rsidP="0093629F">
      <w:pPr>
        <w:pStyle w:val="ListParagraph"/>
        <w:numPr>
          <w:ilvl w:val="2"/>
          <w:numId w:val="13"/>
        </w:numPr>
        <w:rPr>
          <w:rFonts w:asciiTheme="minorHAnsi" w:hAnsiTheme="minorHAnsi" w:cs="Calibri"/>
          <w:i/>
          <w:sz w:val="22"/>
          <w:szCs w:val="22"/>
        </w:rPr>
      </w:pPr>
      <w:r w:rsidRPr="000362F4">
        <w:rPr>
          <w:rFonts w:asciiTheme="minorHAnsi" w:hAnsiTheme="minorHAnsi" w:cs="Calibri"/>
          <w:i/>
          <w:sz w:val="22"/>
          <w:szCs w:val="22"/>
        </w:rPr>
        <w:t>Routine labs and frequency if labs are not above 3x normal limits</w:t>
      </w:r>
    </w:p>
    <w:p w14:paraId="37D552E1" w14:textId="77777777" w:rsidR="000362F4" w:rsidRPr="000362F4" w:rsidRDefault="000362F4" w:rsidP="0093629F">
      <w:pPr>
        <w:pStyle w:val="ListParagraph"/>
        <w:numPr>
          <w:ilvl w:val="3"/>
          <w:numId w:val="13"/>
        </w:numPr>
        <w:rPr>
          <w:rFonts w:asciiTheme="minorHAnsi" w:hAnsiTheme="minorHAnsi" w:cs="Calibri"/>
          <w:i/>
          <w:sz w:val="22"/>
          <w:szCs w:val="22"/>
        </w:rPr>
      </w:pPr>
      <w:r w:rsidRPr="000362F4">
        <w:rPr>
          <w:rFonts w:asciiTheme="minorHAnsi" w:hAnsiTheme="minorHAnsi" w:cs="Calibri"/>
          <w:i/>
          <w:sz w:val="22"/>
          <w:szCs w:val="22"/>
        </w:rPr>
        <w:t>Check with provider for frequency of labs</w:t>
      </w:r>
    </w:p>
    <w:p w14:paraId="0DD94E78" w14:textId="77777777" w:rsidR="000362F4" w:rsidRPr="000362F4" w:rsidRDefault="000362F4" w:rsidP="0093629F">
      <w:pPr>
        <w:pStyle w:val="ListParagraph"/>
        <w:numPr>
          <w:ilvl w:val="1"/>
          <w:numId w:val="13"/>
        </w:numPr>
        <w:rPr>
          <w:rFonts w:asciiTheme="minorHAnsi" w:hAnsiTheme="minorHAnsi" w:cs="Calibri"/>
          <w:sz w:val="22"/>
          <w:szCs w:val="22"/>
          <w:u w:val="single"/>
        </w:rPr>
      </w:pPr>
      <w:r w:rsidRPr="000362F4">
        <w:rPr>
          <w:rFonts w:asciiTheme="minorHAnsi" w:hAnsiTheme="minorHAnsi" w:cs="Calibri"/>
          <w:sz w:val="22"/>
          <w:szCs w:val="22"/>
          <w:u w:val="single"/>
        </w:rPr>
        <w:t xml:space="preserve">Virtual: </w:t>
      </w:r>
    </w:p>
    <w:p w14:paraId="64A40511" w14:textId="664CA811" w:rsidR="000362F4" w:rsidRPr="000362F4" w:rsidRDefault="000362F4" w:rsidP="0093629F">
      <w:pPr>
        <w:pStyle w:val="ListParagraph"/>
        <w:numPr>
          <w:ilvl w:val="2"/>
          <w:numId w:val="13"/>
        </w:numPr>
        <w:rPr>
          <w:rFonts w:asciiTheme="minorHAnsi" w:hAnsiTheme="minorHAnsi" w:cs="Calibri"/>
          <w:sz w:val="22"/>
          <w:szCs w:val="22"/>
          <w:u w:val="single"/>
        </w:rPr>
      </w:pPr>
      <w:r w:rsidRPr="000362F4">
        <w:rPr>
          <w:rFonts w:asciiTheme="minorHAnsi" w:hAnsiTheme="minorHAnsi" w:cs="Calibri"/>
          <w:sz w:val="22"/>
          <w:szCs w:val="22"/>
          <w:u w:val="single"/>
        </w:rPr>
        <w:t>Routine labs and frequency if labs are within normal limits: CMP, CBC, qualitative HCG, UDS at first six months—if possible; then as indicated by provider</w:t>
      </w:r>
    </w:p>
    <w:p w14:paraId="03635537" w14:textId="77777777" w:rsidR="000362F4" w:rsidRPr="000362F4" w:rsidRDefault="000362F4" w:rsidP="0093629F">
      <w:pPr>
        <w:pStyle w:val="ListParagraph"/>
        <w:numPr>
          <w:ilvl w:val="2"/>
          <w:numId w:val="13"/>
        </w:numPr>
        <w:rPr>
          <w:rFonts w:asciiTheme="minorHAnsi" w:hAnsiTheme="minorHAnsi" w:cs="Calibri"/>
          <w:sz w:val="22"/>
          <w:szCs w:val="22"/>
          <w:u w:val="single"/>
        </w:rPr>
      </w:pPr>
      <w:r w:rsidRPr="000362F4">
        <w:rPr>
          <w:rFonts w:asciiTheme="minorHAnsi" w:hAnsiTheme="minorHAnsi" w:cs="Calibri"/>
          <w:sz w:val="22"/>
          <w:szCs w:val="22"/>
          <w:u w:val="single"/>
        </w:rPr>
        <w:t>Routine labs and frequency if labs are not within 3x of normal limits</w:t>
      </w:r>
    </w:p>
    <w:p w14:paraId="14C8D202" w14:textId="77777777" w:rsidR="000362F4" w:rsidRPr="000362F4" w:rsidRDefault="000362F4" w:rsidP="0093629F">
      <w:pPr>
        <w:pStyle w:val="ListParagraph"/>
        <w:numPr>
          <w:ilvl w:val="3"/>
          <w:numId w:val="13"/>
        </w:numPr>
        <w:rPr>
          <w:rFonts w:asciiTheme="minorHAnsi" w:hAnsiTheme="minorHAnsi" w:cs="Calibri"/>
          <w:sz w:val="22"/>
          <w:szCs w:val="22"/>
          <w:u w:val="single"/>
        </w:rPr>
      </w:pPr>
      <w:r w:rsidRPr="000362F4">
        <w:rPr>
          <w:rFonts w:asciiTheme="minorHAnsi" w:hAnsiTheme="minorHAnsi" w:cs="Calibri"/>
          <w:sz w:val="22"/>
          <w:szCs w:val="22"/>
          <w:u w:val="single"/>
        </w:rPr>
        <w:t>CMP and CBC every 6 months if client is asymptomatic, patient is feeling and appearing well, and until each panel is within normal limits, or</w:t>
      </w:r>
    </w:p>
    <w:p w14:paraId="772D64F3" w14:textId="77777777" w:rsidR="000362F4" w:rsidRPr="000362F4" w:rsidRDefault="000362F4" w:rsidP="0093629F">
      <w:pPr>
        <w:pStyle w:val="ListParagraph"/>
        <w:numPr>
          <w:ilvl w:val="3"/>
          <w:numId w:val="13"/>
        </w:numPr>
        <w:rPr>
          <w:rFonts w:asciiTheme="minorHAnsi" w:hAnsiTheme="minorHAnsi" w:cs="Calibri"/>
          <w:sz w:val="22"/>
          <w:szCs w:val="22"/>
          <w:u w:val="single"/>
        </w:rPr>
      </w:pPr>
      <w:r w:rsidRPr="000362F4">
        <w:rPr>
          <w:rFonts w:asciiTheme="minorHAnsi" w:hAnsiTheme="minorHAnsi" w:cs="Calibri"/>
          <w:sz w:val="22"/>
          <w:szCs w:val="22"/>
          <w:u w:val="single"/>
        </w:rPr>
        <w:t>Check with provider for frequency of labs</w:t>
      </w:r>
    </w:p>
    <w:p w14:paraId="2386B065" w14:textId="77777777" w:rsidR="000362F4" w:rsidRPr="000362F4" w:rsidRDefault="000362F4" w:rsidP="0093629F">
      <w:pPr>
        <w:pStyle w:val="ListParagraph"/>
        <w:numPr>
          <w:ilvl w:val="2"/>
          <w:numId w:val="13"/>
        </w:numPr>
        <w:rPr>
          <w:rFonts w:asciiTheme="minorHAnsi" w:hAnsiTheme="minorHAnsi" w:cs="Calibri"/>
          <w:sz w:val="22"/>
          <w:szCs w:val="22"/>
          <w:u w:val="single"/>
        </w:rPr>
      </w:pPr>
      <w:r w:rsidRPr="000362F4">
        <w:rPr>
          <w:rFonts w:asciiTheme="minorHAnsi" w:hAnsiTheme="minorHAnsi" w:cs="Calibri"/>
          <w:sz w:val="22"/>
          <w:szCs w:val="22"/>
          <w:u w:val="single"/>
        </w:rPr>
        <w:t>Routine labs and frequency if labs are not above 3x normal limits</w:t>
      </w:r>
    </w:p>
    <w:p w14:paraId="0129DEBF" w14:textId="77777777" w:rsidR="000362F4" w:rsidRPr="000362F4" w:rsidRDefault="000362F4" w:rsidP="0093629F">
      <w:pPr>
        <w:pStyle w:val="ListParagraph"/>
        <w:numPr>
          <w:ilvl w:val="3"/>
          <w:numId w:val="13"/>
        </w:numPr>
        <w:rPr>
          <w:rFonts w:asciiTheme="minorHAnsi" w:hAnsiTheme="minorHAnsi" w:cs="Calibri"/>
          <w:sz w:val="22"/>
          <w:szCs w:val="22"/>
          <w:u w:val="single"/>
        </w:rPr>
      </w:pPr>
      <w:r w:rsidRPr="000362F4">
        <w:rPr>
          <w:rFonts w:asciiTheme="minorHAnsi" w:hAnsiTheme="minorHAnsi" w:cs="Calibri"/>
          <w:sz w:val="22"/>
          <w:szCs w:val="22"/>
          <w:u w:val="single"/>
        </w:rPr>
        <w:t>Check with provider for frequency of labs</w:t>
      </w:r>
    </w:p>
    <w:p w14:paraId="3E5306E0" w14:textId="77777777" w:rsidR="000362F4" w:rsidRPr="00127974" w:rsidRDefault="000362F4" w:rsidP="000362F4">
      <w:pPr>
        <w:pStyle w:val="ListParagraph"/>
        <w:ind w:left="1080"/>
        <w:rPr>
          <w:rFonts w:asciiTheme="minorHAnsi" w:hAnsiTheme="minorHAnsi" w:cs="Calibri"/>
          <w:sz w:val="22"/>
          <w:szCs w:val="22"/>
        </w:rPr>
      </w:pPr>
    </w:p>
    <w:p w14:paraId="123B8FC7" w14:textId="7F6955B7" w:rsidR="000362F4" w:rsidRPr="00127974" w:rsidRDefault="001A50DC" w:rsidP="000362F4">
      <w:pPr>
        <w:rPr>
          <w:rFonts w:eastAsia="Times New Roman" w:cs="Calibri"/>
          <w:b/>
        </w:rPr>
      </w:pPr>
      <w:r w:rsidRPr="00127974">
        <w:rPr>
          <w:rFonts w:eastAsia="Times New Roman" w:cs="Calibri"/>
          <w:b/>
        </w:rPr>
        <w:t>Safety of BUP and BUP/Ntx</w:t>
      </w:r>
    </w:p>
    <w:p w14:paraId="7AEFF969" w14:textId="156B57BC" w:rsidR="00127974" w:rsidRDefault="00127974" w:rsidP="000362F4">
      <w:r w:rsidRPr="00127974">
        <w:rPr>
          <w:rFonts w:eastAsia="Times New Roman" w:cs="Calibri"/>
        </w:rPr>
        <w:t xml:space="preserve">SAMHSA, </w:t>
      </w:r>
      <w:hyperlink r:id="rId13" w:history="1">
        <w:r w:rsidRPr="00127974">
          <w:rPr>
            <w:color w:val="0000FF"/>
            <w:u w:val="single"/>
          </w:rPr>
          <w:t>https://www.samhsa.gov/medication-assisted-treatment/treatment/buprenorphine</w:t>
        </w:r>
      </w:hyperlink>
    </w:p>
    <w:p w14:paraId="79C31321" w14:textId="0993F5E7" w:rsidR="00127974" w:rsidRPr="000F4D66" w:rsidRDefault="000F4D66" w:rsidP="000362F4">
      <w:pPr>
        <w:rPr>
          <w:rFonts w:eastAsia="Times New Roman" w:cs="Calibri"/>
          <w:color w:val="FF0000"/>
          <w:lang w:val="es-MX"/>
        </w:rPr>
      </w:pPr>
      <w:r w:rsidRPr="000F4D66">
        <w:rPr>
          <w:lang w:val="es-MX"/>
        </w:rPr>
        <w:t xml:space="preserve">NIDA, </w:t>
      </w:r>
      <w:hyperlink r:id="rId14" w:history="1">
        <w:r w:rsidRPr="000F4D66">
          <w:rPr>
            <w:color w:val="0000FF"/>
            <w:u w:val="single"/>
            <w:lang w:val="es-MX"/>
          </w:rPr>
          <w:t>https://www.drugabuse.gov/nidamed-medical-health-professionals/discipline-specific-resources/initiating-buprenorphine-treatment-in-emergency-department</w:t>
        </w:r>
      </w:hyperlink>
    </w:p>
    <w:p w14:paraId="56D8A8A5" w14:textId="77777777" w:rsidR="001A50DC" w:rsidRPr="000F4D66" w:rsidRDefault="001A50DC" w:rsidP="000362F4">
      <w:pPr>
        <w:rPr>
          <w:rFonts w:eastAsia="Times New Roman" w:cs="Calibri"/>
          <w:lang w:val="es-MX"/>
        </w:rPr>
      </w:pPr>
    </w:p>
    <w:p w14:paraId="50CAA67F" w14:textId="77777777" w:rsidR="001A50DC" w:rsidRPr="000F4D66" w:rsidRDefault="001A50DC" w:rsidP="000362F4">
      <w:pPr>
        <w:rPr>
          <w:rFonts w:eastAsia="Times New Roman" w:cs="Calibri"/>
          <w:lang w:val="es-MX"/>
        </w:rPr>
      </w:pPr>
    </w:p>
    <w:p w14:paraId="096226D7" w14:textId="77777777" w:rsidR="001A50DC" w:rsidRPr="000F4D66" w:rsidRDefault="001A50DC" w:rsidP="000362F4">
      <w:pPr>
        <w:rPr>
          <w:rFonts w:eastAsia="Times New Roman" w:cs="Calibri"/>
          <w:lang w:val="es-MX"/>
        </w:rPr>
      </w:pPr>
    </w:p>
    <w:p w14:paraId="30A52FD9" w14:textId="0DB144FC" w:rsidR="003C5B2B" w:rsidRPr="000E6486" w:rsidRDefault="00734314" w:rsidP="00FF4CB7">
      <w:pPr>
        <w:shd w:val="clear" w:color="auto" w:fill="FFFFFF"/>
        <w:spacing w:after="0" w:line="240" w:lineRule="auto"/>
        <w:rPr>
          <w:rFonts w:eastAsia="Times New Roman" w:cs="Calibri"/>
          <w:b/>
        </w:rPr>
      </w:pPr>
      <w:r w:rsidRPr="000E6486">
        <w:rPr>
          <w:rFonts w:eastAsia="Times New Roman" w:cs="Calibri"/>
          <w:b/>
        </w:rPr>
        <w:t xml:space="preserve">Dosing Schedule (ARCA Routine </w:t>
      </w:r>
      <w:r w:rsidR="00747C8F">
        <w:rPr>
          <w:rFonts w:eastAsia="Times New Roman" w:cs="Calibri"/>
          <w:b/>
        </w:rPr>
        <w:t>BUP/Ntx</w:t>
      </w:r>
      <w:r w:rsidRPr="000E6486">
        <w:rPr>
          <w:rFonts w:eastAsia="Times New Roman" w:cs="Calibri"/>
          <w:b/>
        </w:rPr>
        <w:t xml:space="preserve"> Dosing Schedule)</w:t>
      </w:r>
      <w:r w:rsidR="00E204B9" w:rsidRPr="000E6486">
        <w:rPr>
          <w:rFonts w:eastAsia="Times New Roman" w:cs="Calibri"/>
          <w:b/>
          <w:vertAlign w:val="superscript"/>
        </w:rPr>
        <w:t>1</w:t>
      </w:r>
    </w:p>
    <w:p w14:paraId="669DD1BA" w14:textId="58691494" w:rsidR="00895AAE" w:rsidRPr="000E6486" w:rsidRDefault="00895AAE" w:rsidP="00FF4CB7">
      <w:pPr>
        <w:shd w:val="clear" w:color="auto" w:fill="FFFFFF"/>
        <w:spacing w:after="0" w:line="240" w:lineRule="auto"/>
        <w:rPr>
          <w:rFonts w:eastAsia="Times New Roman" w:cs="Calibri"/>
        </w:rPr>
      </w:pPr>
      <w:r w:rsidRPr="000E6486">
        <w:rPr>
          <w:rFonts w:eastAsia="Times New Roman" w:cs="Calibri"/>
        </w:rPr>
        <w:t xml:space="preserve">(Assuming </w:t>
      </w:r>
      <w:r w:rsidR="007C3235" w:rsidRPr="000E6486">
        <w:rPr>
          <w:rFonts w:eastAsia="Times New Roman" w:cs="Calibri"/>
        </w:rPr>
        <w:t>client</w:t>
      </w:r>
      <w:r w:rsidRPr="000E6486">
        <w:rPr>
          <w:rFonts w:eastAsia="Times New Roman" w:cs="Calibri"/>
        </w:rPr>
        <w:t xml:space="preserve"> is doing well, has no new complaints, does not need to see the provider, is taking </w:t>
      </w:r>
      <w:r w:rsidR="00747C8F">
        <w:rPr>
          <w:rFonts w:eastAsia="Times New Roman" w:cs="Calibri"/>
        </w:rPr>
        <w:t>BUP/Ntx</w:t>
      </w:r>
      <w:r w:rsidRPr="000E6486">
        <w:rPr>
          <w:rFonts w:eastAsia="Times New Roman" w:cs="Calibri"/>
        </w:rPr>
        <w:t>, and has negative UDS)</w:t>
      </w:r>
      <w:r w:rsidR="0084542F" w:rsidRPr="000E6486">
        <w:rPr>
          <w:rFonts w:eastAsia="Times New Roman" w:cs="Calibri"/>
        </w:rPr>
        <w:t>. Based on positive drug screens for controlled substances, the client may be taken back to any previous month in the protocol, or the client may be restarted at Week #1</w:t>
      </w:r>
    </w:p>
    <w:p w14:paraId="368739C7" w14:textId="7D7F889F" w:rsidR="00895AAE" w:rsidRPr="000E6486" w:rsidRDefault="00895AAE" w:rsidP="00FF4CB7">
      <w:pPr>
        <w:shd w:val="clear" w:color="auto" w:fill="FFFFFF"/>
        <w:spacing w:after="0" w:line="240" w:lineRule="auto"/>
        <w:rPr>
          <w:rFonts w:eastAsia="Times New Roman" w:cs="Calibri"/>
        </w:rPr>
      </w:pPr>
    </w:p>
    <w:tbl>
      <w:tblPr>
        <w:tblStyle w:val="TableGrid"/>
        <w:tblW w:w="0" w:type="auto"/>
        <w:tblLook w:val="04A0" w:firstRow="1" w:lastRow="0" w:firstColumn="1" w:lastColumn="0" w:noHBand="0" w:noVBand="1"/>
      </w:tblPr>
      <w:tblGrid>
        <w:gridCol w:w="1075"/>
        <w:gridCol w:w="1350"/>
        <w:gridCol w:w="1530"/>
        <w:gridCol w:w="2430"/>
        <w:gridCol w:w="2965"/>
      </w:tblGrid>
      <w:tr w:rsidR="00895AAE" w:rsidRPr="000E6486" w14:paraId="46B4752E" w14:textId="77777777" w:rsidTr="00895AAE">
        <w:trPr>
          <w:trHeight w:val="107"/>
        </w:trPr>
        <w:tc>
          <w:tcPr>
            <w:tcW w:w="1075" w:type="dxa"/>
          </w:tcPr>
          <w:p w14:paraId="60AF5234" w14:textId="49DA46CD" w:rsidR="00895AAE" w:rsidRPr="000E6486" w:rsidRDefault="00895AAE" w:rsidP="00FF4CB7">
            <w:pPr>
              <w:rPr>
                <w:rFonts w:eastAsia="Times New Roman" w:cs="Calibri"/>
                <w:b/>
              </w:rPr>
            </w:pPr>
            <w:r w:rsidRPr="000E6486">
              <w:rPr>
                <w:rFonts w:eastAsia="Times New Roman" w:cs="Calibri"/>
                <w:b/>
              </w:rPr>
              <w:t>Month</w:t>
            </w:r>
          </w:p>
        </w:tc>
        <w:tc>
          <w:tcPr>
            <w:tcW w:w="1350" w:type="dxa"/>
          </w:tcPr>
          <w:p w14:paraId="40F17792" w14:textId="4B81AC99" w:rsidR="00895AAE" w:rsidRPr="000E6486" w:rsidRDefault="00895AAE" w:rsidP="00FF4CB7">
            <w:pPr>
              <w:rPr>
                <w:rFonts w:eastAsia="Times New Roman" w:cs="Calibri"/>
                <w:b/>
              </w:rPr>
            </w:pPr>
            <w:r w:rsidRPr="000E6486">
              <w:rPr>
                <w:rFonts w:eastAsia="Times New Roman" w:cs="Calibri"/>
                <w:b/>
              </w:rPr>
              <w:t>Week</w:t>
            </w:r>
          </w:p>
        </w:tc>
        <w:tc>
          <w:tcPr>
            <w:tcW w:w="1530" w:type="dxa"/>
          </w:tcPr>
          <w:p w14:paraId="6874A72F" w14:textId="70D1FE71" w:rsidR="00895AAE" w:rsidRPr="000E6486" w:rsidRDefault="00895AAE" w:rsidP="00FF4CB7">
            <w:pPr>
              <w:rPr>
                <w:rFonts w:eastAsia="Times New Roman" w:cs="Calibri"/>
                <w:b/>
              </w:rPr>
            </w:pPr>
            <w:r w:rsidRPr="000E6486">
              <w:rPr>
                <w:rFonts w:eastAsia="Times New Roman" w:cs="Calibri"/>
                <w:b/>
              </w:rPr>
              <w:t>Visit</w:t>
            </w:r>
          </w:p>
        </w:tc>
        <w:tc>
          <w:tcPr>
            <w:tcW w:w="2430" w:type="dxa"/>
          </w:tcPr>
          <w:p w14:paraId="0A84FE59" w14:textId="24659793" w:rsidR="00895AAE" w:rsidRPr="000E6486" w:rsidRDefault="00895AAE" w:rsidP="00FF4CB7">
            <w:pPr>
              <w:rPr>
                <w:rFonts w:eastAsia="Times New Roman" w:cs="Calibri"/>
                <w:b/>
              </w:rPr>
            </w:pPr>
            <w:r w:rsidRPr="000E6486">
              <w:rPr>
                <w:rFonts w:eastAsia="Times New Roman" w:cs="Calibri"/>
                <w:b/>
              </w:rPr>
              <w:t>Prescription</w:t>
            </w:r>
          </w:p>
        </w:tc>
        <w:tc>
          <w:tcPr>
            <w:tcW w:w="2965" w:type="dxa"/>
          </w:tcPr>
          <w:p w14:paraId="2B1E5BCC" w14:textId="477BE8E8" w:rsidR="00895AAE" w:rsidRPr="000E6486" w:rsidRDefault="00895AAE" w:rsidP="00FF4CB7">
            <w:pPr>
              <w:rPr>
                <w:rFonts w:eastAsia="Times New Roman" w:cs="Calibri"/>
                <w:b/>
              </w:rPr>
            </w:pPr>
            <w:r w:rsidRPr="000E6486">
              <w:rPr>
                <w:rFonts w:eastAsia="Times New Roman" w:cs="Calibri"/>
                <w:b/>
              </w:rPr>
              <w:t>Refill?</w:t>
            </w:r>
          </w:p>
        </w:tc>
      </w:tr>
      <w:tr w:rsidR="00895AAE" w:rsidRPr="000E6486" w14:paraId="5A241C52" w14:textId="77777777" w:rsidTr="00895AAE">
        <w:tc>
          <w:tcPr>
            <w:tcW w:w="1075" w:type="dxa"/>
          </w:tcPr>
          <w:p w14:paraId="140037E9" w14:textId="1AB99FBD" w:rsidR="00895AAE" w:rsidRPr="000E6486" w:rsidRDefault="00895AAE" w:rsidP="00FF4CB7">
            <w:pPr>
              <w:rPr>
                <w:rFonts w:eastAsia="Times New Roman" w:cs="Calibri"/>
              </w:rPr>
            </w:pPr>
            <w:bookmarkStart w:id="6" w:name="_Hlk511989525"/>
            <w:r w:rsidRPr="000E6486">
              <w:rPr>
                <w:rFonts w:eastAsia="Times New Roman" w:cs="Calibri"/>
              </w:rPr>
              <w:t>1</w:t>
            </w:r>
          </w:p>
        </w:tc>
        <w:tc>
          <w:tcPr>
            <w:tcW w:w="1350" w:type="dxa"/>
          </w:tcPr>
          <w:p w14:paraId="676DA315" w14:textId="5E31CF5A" w:rsidR="00895AAE" w:rsidRPr="000E6486" w:rsidRDefault="00895AAE" w:rsidP="00FF4CB7">
            <w:pPr>
              <w:rPr>
                <w:rFonts w:eastAsia="Times New Roman" w:cs="Calibri"/>
              </w:rPr>
            </w:pPr>
            <w:r w:rsidRPr="000E6486">
              <w:rPr>
                <w:rFonts w:eastAsia="Times New Roman" w:cs="Calibri"/>
              </w:rPr>
              <w:t>1</w:t>
            </w:r>
          </w:p>
        </w:tc>
        <w:tc>
          <w:tcPr>
            <w:tcW w:w="1530" w:type="dxa"/>
          </w:tcPr>
          <w:p w14:paraId="256DE447" w14:textId="113BD868" w:rsidR="00895AAE" w:rsidRPr="000E6486" w:rsidRDefault="00895AAE" w:rsidP="00FF4CB7">
            <w:pPr>
              <w:rPr>
                <w:rFonts w:eastAsia="Times New Roman" w:cs="Calibri"/>
              </w:rPr>
            </w:pPr>
            <w:r w:rsidRPr="000E6486">
              <w:rPr>
                <w:rFonts w:eastAsia="Times New Roman" w:cs="Calibri"/>
              </w:rPr>
              <w:t>Prescribing Provider</w:t>
            </w:r>
          </w:p>
        </w:tc>
        <w:tc>
          <w:tcPr>
            <w:tcW w:w="2430" w:type="dxa"/>
          </w:tcPr>
          <w:p w14:paraId="74165ABB" w14:textId="31D1016D" w:rsidR="00895AAE" w:rsidRPr="000E6486" w:rsidRDefault="0027028D" w:rsidP="00FF4CB7">
            <w:pPr>
              <w:rPr>
                <w:rFonts w:eastAsia="Times New Roman" w:cs="Calibri"/>
              </w:rPr>
            </w:pPr>
            <w:r>
              <w:rPr>
                <w:rFonts w:eastAsia="Times New Roman" w:cs="Calibri"/>
              </w:rPr>
              <w:t>2 weeks</w:t>
            </w:r>
          </w:p>
        </w:tc>
        <w:tc>
          <w:tcPr>
            <w:tcW w:w="2965" w:type="dxa"/>
          </w:tcPr>
          <w:p w14:paraId="18A3ACAD" w14:textId="06A90659" w:rsidR="00895AAE" w:rsidRPr="000E6486" w:rsidRDefault="0010365A" w:rsidP="00FF4CB7">
            <w:pPr>
              <w:rPr>
                <w:rFonts w:eastAsia="Times New Roman" w:cs="Calibri"/>
              </w:rPr>
            </w:pPr>
            <w:r w:rsidRPr="000E6486">
              <w:rPr>
                <w:rFonts w:eastAsia="Times New Roman" w:cs="Calibri"/>
              </w:rPr>
              <w:t xml:space="preserve">Three </w:t>
            </w:r>
            <w:r w:rsidR="00895AAE" w:rsidRPr="000E6486">
              <w:rPr>
                <w:rFonts w:eastAsia="Times New Roman" w:cs="Calibri"/>
              </w:rPr>
              <w:t>refill</w:t>
            </w:r>
            <w:r w:rsidRPr="000E6486">
              <w:rPr>
                <w:rFonts w:eastAsia="Times New Roman" w:cs="Calibri"/>
              </w:rPr>
              <w:t>s</w:t>
            </w:r>
            <w:r w:rsidR="00895AAE" w:rsidRPr="000E6486">
              <w:rPr>
                <w:rFonts w:eastAsia="Times New Roman" w:cs="Calibri"/>
              </w:rPr>
              <w:t xml:space="preserve"> available, but must be authorized by </w:t>
            </w:r>
            <w:r w:rsidR="00E204B9" w:rsidRPr="000E6486">
              <w:rPr>
                <w:rFonts w:eastAsia="Times New Roman" w:cs="Calibri"/>
              </w:rPr>
              <w:t>RN or trained staff</w:t>
            </w:r>
            <w:r w:rsidR="00E55C96" w:rsidRPr="000E6486">
              <w:rPr>
                <w:rFonts w:eastAsia="Times New Roman" w:cs="Calibri"/>
              </w:rPr>
              <w:t xml:space="preserve"> </w:t>
            </w:r>
            <w:r w:rsidR="00E204B9" w:rsidRPr="000E6486">
              <w:rPr>
                <w:rFonts w:eastAsia="Times New Roman" w:cs="Calibri"/>
                <w:b/>
                <w:vertAlign w:val="superscript"/>
              </w:rPr>
              <w:t>2</w:t>
            </w:r>
          </w:p>
        </w:tc>
      </w:tr>
      <w:bookmarkEnd w:id="6"/>
      <w:tr w:rsidR="00895AAE" w:rsidRPr="000E6486" w14:paraId="290121D9" w14:textId="77777777" w:rsidTr="00895AAE">
        <w:tc>
          <w:tcPr>
            <w:tcW w:w="1075" w:type="dxa"/>
          </w:tcPr>
          <w:p w14:paraId="365F6DD3" w14:textId="77777777" w:rsidR="00895AAE" w:rsidRPr="000E6486" w:rsidRDefault="00895AAE" w:rsidP="00FF4CB7">
            <w:pPr>
              <w:rPr>
                <w:rFonts w:eastAsia="Times New Roman" w:cs="Calibri"/>
              </w:rPr>
            </w:pPr>
          </w:p>
        </w:tc>
        <w:tc>
          <w:tcPr>
            <w:tcW w:w="1350" w:type="dxa"/>
          </w:tcPr>
          <w:p w14:paraId="0605110C" w14:textId="3FE9C53B" w:rsidR="00895AAE" w:rsidRPr="000E6486" w:rsidRDefault="00895AAE" w:rsidP="00FF4CB7">
            <w:pPr>
              <w:rPr>
                <w:rFonts w:eastAsia="Times New Roman" w:cs="Calibri"/>
              </w:rPr>
            </w:pPr>
            <w:r w:rsidRPr="000E6486">
              <w:rPr>
                <w:rFonts w:eastAsia="Times New Roman" w:cs="Calibri"/>
              </w:rPr>
              <w:t>2</w:t>
            </w:r>
          </w:p>
        </w:tc>
        <w:tc>
          <w:tcPr>
            <w:tcW w:w="1530" w:type="dxa"/>
          </w:tcPr>
          <w:p w14:paraId="129A249B" w14:textId="77777777" w:rsidR="0027028D" w:rsidRDefault="0027028D" w:rsidP="00FF4CB7">
            <w:pPr>
              <w:rPr>
                <w:rFonts w:eastAsia="Times New Roman" w:cs="Calibri"/>
              </w:rPr>
            </w:pPr>
            <w:r>
              <w:rPr>
                <w:rFonts w:eastAsia="Times New Roman" w:cs="Calibri"/>
              </w:rPr>
              <w:t xml:space="preserve">Phone Call: </w:t>
            </w:r>
          </w:p>
          <w:p w14:paraId="0F9288A1" w14:textId="309D0373" w:rsidR="00895AAE" w:rsidRPr="000E6486" w:rsidRDefault="00895AAE" w:rsidP="00FF4CB7">
            <w:pPr>
              <w:rPr>
                <w:rFonts w:eastAsia="Times New Roman" w:cs="Calibri"/>
              </w:rPr>
            </w:pPr>
            <w:r w:rsidRPr="000E6486">
              <w:rPr>
                <w:rFonts w:eastAsia="Times New Roman" w:cs="Calibri"/>
              </w:rPr>
              <w:t>RN</w:t>
            </w:r>
            <w:r w:rsidR="00E204B9" w:rsidRPr="000E6486">
              <w:rPr>
                <w:rFonts w:eastAsia="Times New Roman" w:cs="Calibri"/>
              </w:rPr>
              <w:t xml:space="preserve"> or trained staff</w:t>
            </w:r>
          </w:p>
        </w:tc>
        <w:tc>
          <w:tcPr>
            <w:tcW w:w="2430" w:type="dxa"/>
          </w:tcPr>
          <w:p w14:paraId="0B6BA13A" w14:textId="70639A91" w:rsidR="00895AAE" w:rsidRPr="000E6486" w:rsidRDefault="00895AAE" w:rsidP="00FF4CB7">
            <w:pPr>
              <w:rPr>
                <w:rFonts w:eastAsia="Times New Roman" w:cs="Calibri"/>
              </w:rPr>
            </w:pPr>
          </w:p>
        </w:tc>
        <w:tc>
          <w:tcPr>
            <w:tcW w:w="2965" w:type="dxa"/>
          </w:tcPr>
          <w:p w14:paraId="3B14D376" w14:textId="15BD116A" w:rsidR="00895AAE" w:rsidRPr="000E6486" w:rsidRDefault="00895AAE" w:rsidP="00FF4CB7">
            <w:pPr>
              <w:rPr>
                <w:rFonts w:eastAsia="Times New Roman" w:cs="Calibri"/>
              </w:rPr>
            </w:pPr>
          </w:p>
        </w:tc>
      </w:tr>
      <w:tr w:rsidR="0010365A" w:rsidRPr="000E6486" w14:paraId="429DB208" w14:textId="77777777" w:rsidTr="00895AAE">
        <w:tc>
          <w:tcPr>
            <w:tcW w:w="1075" w:type="dxa"/>
          </w:tcPr>
          <w:p w14:paraId="2B7C3C5A" w14:textId="3E7AFFE9" w:rsidR="0010365A" w:rsidRPr="000E6486" w:rsidRDefault="0010365A" w:rsidP="0010365A">
            <w:pPr>
              <w:rPr>
                <w:rFonts w:eastAsia="Times New Roman" w:cs="Calibri"/>
              </w:rPr>
            </w:pPr>
          </w:p>
        </w:tc>
        <w:tc>
          <w:tcPr>
            <w:tcW w:w="1350" w:type="dxa"/>
          </w:tcPr>
          <w:p w14:paraId="58241D37" w14:textId="06402BCC" w:rsidR="0010365A" w:rsidRPr="000E6486" w:rsidRDefault="0010365A" w:rsidP="0010365A">
            <w:pPr>
              <w:rPr>
                <w:rFonts w:eastAsia="Times New Roman" w:cs="Calibri"/>
              </w:rPr>
            </w:pPr>
            <w:r w:rsidRPr="000E6486">
              <w:rPr>
                <w:rFonts w:eastAsia="Times New Roman" w:cs="Calibri"/>
              </w:rPr>
              <w:t>3</w:t>
            </w:r>
          </w:p>
        </w:tc>
        <w:tc>
          <w:tcPr>
            <w:tcW w:w="1530" w:type="dxa"/>
          </w:tcPr>
          <w:p w14:paraId="22F085DD" w14:textId="77777777" w:rsidR="0027028D" w:rsidRDefault="0027028D" w:rsidP="0027028D">
            <w:pPr>
              <w:rPr>
                <w:rFonts w:eastAsia="Times New Roman" w:cs="Calibri"/>
              </w:rPr>
            </w:pPr>
            <w:r>
              <w:rPr>
                <w:rFonts w:eastAsia="Times New Roman" w:cs="Calibri"/>
              </w:rPr>
              <w:t xml:space="preserve">Phone Call: </w:t>
            </w:r>
          </w:p>
          <w:p w14:paraId="529ADEE6" w14:textId="004C429C" w:rsidR="0010365A" w:rsidRPr="000E6486" w:rsidRDefault="0027028D" w:rsidP="0027028D">
            <w:pPr>
              <w:rPr>
                <w:rFonts w:eastAsia="Times New Roman" w:cs="Calibri"/>
              </w:rPr>
            </w:pPr>
            <w:r w:rsidRPr="000E6486">
              <w:rPr>
                <w:rFonts w:eastAsia="Times New Roman" w:cs="Calibri"/>
              </w:rPr>
              <w:t>RN or trained staff</w:t>
            </w:r>
          </w:p>
        </w:tc>
        <w:tc>
          <w:tcPr>
            <w:tcW w:w="2430" w:type="dxa"/>
          </w:tcPr>
          <w:p w14:paraId="7C819C9F" w14:textId="4BAFC116" w:rsidR="0010365A" w:rsidRPr="000E6486" w:rsidRDefault="0027028D" w:rsidP="0010365A">
            <w:pPr>
              <w:rPr>
                <w:rFonts w:eastAsia="Times New Roman" w:cs="Calibri"/>
              </w:rPr>
            </w:pPr>
            <w:r w:rsidRPr="000E6486">
              <w:rPr>
                <w:rFonts w:eastAsia="Times New Roman" w:cs="Calibri"/>
              </w:rPr>
              <w:t>RN or trained staff authorizes refill</w:t>
            </w:r>
            <w:r w:rsidRPr="000E6486">
              <w:rPr>
                <w:rFonts w:eastAsia="Times New Roman" w:cs="Calibri"/>
                <w:b/>
                <w:vertAlign w:val="superscript"/>
              </w:rPr>
              <w:t>3</w:t>
            </w:r>
          </w:p>
        </w:tc>
        <w:tc>
          <w:tcPr>
            <w:tcW w:w="2965" w:type="dxa"/>
          </w:tcPr>
          <w:p w14:paraId="13627135" w14:textId="6EF0B996" w:rsidR="0010365A" w:rsidRPr="000E6486" w:rsidRDefault="0010365A" w:rsidP="0010365A">
            <w:pPr>
              <w:rPr>
                <w:rFonts w:eastAsia="Times New Roman" w:cs="Calibri"/>
              </w:rPr>
            </w:pPr>
          </w:p>
        </w:tc>
      </w:tr>
      <w:tr w:rsidR="0010365A" w:rsidRPr="000E6486" w14:paraId="4191DEC0" w14:textId="77777777" w:rsidTr="00895AAE">
        <w:tc>
          <w:tcPr>
            <w:tcW w:w="1075" w:type="dxa"/>
          </w:tcPr>
          <w:p w14:paraId="36C3A417" w14:textId="77777777" w:rsidR="0010365A" w:rsidRPr="000E6486" w:rsidRDefault="0010365A" w:rsidP="0010365A">
            <w:pPr>
              <w:rPr>
                <w:rFonts w:eastAsia="Times New Roman" w:cs="Calibri"/>
              </w:rPr>
            </w:pPr>
          </w:p>
        </w:tc>
        <w:tc>
          <w:tcPr>
            <w:tcW w:w="1350" w:type="dxa"/>
          </w:tcPr>
          <w:p w14:paraId="0A7ACF44" w14:textId="66DCEFE6" w:rsidR="0010365A" w:rsidRPr="000E6486" w:rsidRDefault="0010365A" w:rsidP="0010365A">
            <w:pPr>
              <w:rPr>
                <w:rFonts w:eastAsia="Times New Roman" w:cs="Calibri"/>
              </w:rPr>
            </w:pPr>
            <w:r w:rsidRPr="000E6486">
              <w:rPr>
                <w:rFonts w:eastAsia="Times New Roman" w:cs="Calibri"/>
              </w:rPr>
              <w:t>4</w:t>
            </w:r>
          </w:p>
        </w:tc>
        <w:tc>
          <w:tcPr>
            <w:tcW w:w="1530" w:type="dxa"/>
          </w:tcPr>
          <w:p w14:paraId="05863BEB" w14:textId="77777777" w:rsidR="0027028D" w:rsidRDefault="0027028D" w:rsidP="0027028D">
            <w:pPr>
              <w:rPr>
                <w:rFonts w:eastAsia="Times New Roman" w:cs="Calibri"/>
              </w:rPr>
            </w:pPr>
            <w:r>
              <w:rPr>
                <w:rFonts w:eastAsia="Times New Roman" w:cs="Calibri"/>
              </w:rPr>
              <w:t xml:space="preserve">Phone Call: </w:t>
            </w:r>
          </w:p>
          <w:p w14:paraId="53DF3A3A" w14:textId="09B56487" w:rsidR="0010365A" w:rsidRPr="000E6486" w:rsidRDefault="0027028D" w:rsidP="0027028D">
            <w:pPr>
              <w:rPr>
                <w:rFonts w:eastAsia="Times New Roman" w:cs="Calibri"/>
              </w:rPr>
            </w:pPr>
            <w:r w:rsidRPr="000E6486">
              <w:rPr>
                <w:rFonts w:eastAsia="Times New Roman" w:cs="Calibri"/>
              </w:rPr>
              <w:t>RN or trained staff</w:t>
            </w:r>
          </w:p>
        </w:tc>
        <w:tc>
          <w:tcPr>
            <w:tcW w:w="2430" w:type="dxa"/>
          </w:tcPr>
          <w:p w14:paraId="246E0D11" w14:textId="308F56B0" w:rsidR="0010365A" w:rsidRPr="000E6486" w:rsidRDefault="0010365A" w:rsidP="0010365A">
            <w:pPr>
              <w:rPr>
                <w:rFonts w:eastAsia="Times New Roman" w:cs="Calibri"/>
              </w:rPr>
            </w:pPr>
          </w:p>
        </w:tc>
        <w:tc>
          <w:tcPr>
            <w:tcW w:w="2965" w:type="dxa"/>
          </w:tcPr>
          <w:p w14:paraId="2CF802D8" w14:textId="77777777" w:rsidR="0010365A" w:rsidRPr="000E6486" w:rsidRDefault="0010365A" w:rsidP="0010365A">
            <w:pPr>
              <w:rPr>
                <w:rFonts w:eastAsia="Times New Roman" w:cs="Calibri"/>
              </w:rPr>
            </w:pPr>
          </w:p>
        </w:tc>
      </w:tr>
      <w:tr w:rsidR="0010365A" w:rsidRPr="000E6486" w14:paraId="2FDDF56F" w14:textId="77777777" w:rsidTr="00895AAE">
        <w:tc>
          <w:tcPr>
            <w:tcW w:w="1075" w:type="dxa"/>
          </w:tcPr>
          <w:p w14:paraId="141B5421" w14:textId="44EC2CA3" w:rsidR="0010365A" w:rsidRPr="000E6486" w:rsidRDefault="0010365A" w:rsidP="0010365A">
            <w:pPr>
              <w:rPr>
                <w:rFonts w:eastAsia="Times New Roman" w:cs="Calibri"/>
              </w:rPr>
            </w:pPr>
            <w:r w:rsidRPr="000E6486">
              <w:rPr>
                <w:rFonts w:eastAsia="Times New Roman" w:cs="Calibri"/>
              </w:rPr>
              <w:t>2</w:t>
            </w:r>
          </w:p>
        </w:tc>
        <w:tc>
          <w:tcPr>
            <w:tcW w:w="1350" w:type="dxa"/>
          </w:tcPr>
          <w:p w14:paraId="77772A6F" w14:textId="3F223DD4" w:rsidR="0010365A" w:rsidRPr="000E6486" w:rsidRDefault="0010365A" w:rsidP="0010365A">
            <w:pPr>
              <w:rPr>
                <w:rFonts w:eastAsia="Times New Roman" w:cs="Calibri"/>
              </w:rPr>
            </w:pPr>
            <w:r w:rsidRPr="000E6486">
              <w:rPr>
                <w:rFonts w:eastAsia="Times New Roman" w:cs="Calibri"/>
              </w:rPr>
              <w:t>1</w:t>
            </w:r>
          </w:p>
        </w:tc>
        <w:tc>
          <w:tcPr>
            <w:tcW w:w="1530" w:type="dxa"/>
          </w:tcPr>
          <w:p w14:paraId="12A6A78B" w14:textId="27F780D3" w:rsidR="0010365A" w:rsidRPr="000E6486" w:rsidRDefault="0010365A" w:rsidP="0010365A">
            <w:pPr>
              <w:rPr>
                <w:rFonts w:eastAsia="Times New Roman" w:cs="Calibri"/>
              </w:rPr>
            </w:pPr>
            <w:r w:rsidRPr="000E6486">
              <w:rPr>
                <w:rFonts w:eastAsia="Times New Roman" w:cs="Calibri"/>
              </w:rPr>
              <w:t>Prescribing Provider</w:t>
            </w:r>
          </w:p>
        </w:tc>
        <w:tc>
          <w:tcPr>
            <w:tcW w:w="2430" w:type="dxa"/>
          </w:tcPr>
          <w:p w14:paraId="31A3EA39" w14:textId="02CC8261" w:rsidR="0010365A" w:rsidRPr="000E6486" w:rsidRDefault="0027028D" w:rsidP="0010365A">
            <w:pPr>
              <w:rPr>
                <w:rFonts w:eastAsia="Times New Roman" w:cs="Calibri"/>
              </w:rPr>
            </w:pPr>
            <w:r>
              <w:t xml:space="preserve">30 </w:t>
            </w:r>
            <w:r w:rsidR="0010365A" w:rsidRPr="000E6486">
              <w:t>days</w:t>
            </w:r>
            <w:r w:rsidR="00E204B9" w:rsidRPr="000E6486">
              <w:rPr>
                <w:b/>
                <w:vertAlign w:val="superscript"/>
              </w:rPr>
              <w:t>4</w:t>
            </w:r>
          </w:p>
        </w:tc>
        <w:tc>
          <w:tcPr>
            <w:tcW w:w="2965" w:type="dxa"/>
          </w:tcPr>
          <w:p w14:paraId="785D56F5" w14:textId="4D140CFE" w:rsidR="0010365A" w:rsidRPr="000E6486" w:rsidRDefault="0010365A" w:rsidP="0010365A">
            <w:pPr>
              <w:rPr>
                <w:rFonts w:eastAsia="Times New Roman" w:cs="Calibri"/>
              </w:rPr>
            </w:pPr>
          </w:p>
        </w:tc>
      </w:tr>
      <w:tr w:rsidR="0010365A" w:rsidRPr="000E6486" w14:paraId="0FF22E50" w14:textId="77777777" w:rsidTr="00895AAE">
        <w:tc>
          <w:tcPr>
            <w:tcW w:w="1075" w:type="dxa"/>
          </w:tcPr>
          <w:p w14:paraId="711D63AF" w14:textId="77777777" w:rsidR="0010365A" w:rsidRPr="000E6486" w:rsidRDefault="0010365A" w:rsidP="0010365A">
            <w:pPr>
              <w:rPr>
                <w:rFonts w:eastAsia="Times New Roman" w:cs="Calibri"/>
              </w:rPr>
            </w:pPr>
          </w:p>
        </w:tc>
        <w:tc>
          <w:tcPr>
            <w:tcW w:w="1350" w:type="dxa"/>
          </w:tcPr>
          <w:p w14:paraId="0F8631E7" w14:textId="1FAACEE6" w:rsidR="0010365A" w:rsidRPr="000E6486" w:rsidRDefault="0010365A" w:rsidP="0010365A">
            <w:pPr>
              <w:rPr>
                <w:rFonts w:eastAsia="Times New Roman" w:cs="Calibri"/>
              </w:rPr>
            </w:pPr>
            <w:r w:rsidRPr="000E6486">
              <w:rPr>
                <w:rFonts w:eastAsia="Times New Roman" w:cs="Calibri"/>
              </w:rPr>
              <w:t>3</w:t>
            </w:r>
          </w:p>
        </w:tc>
        <w:tc>
          <w:tcPr>
            <w:tcW w:w="1530" w:type="dxa"/>
          </w:tcPr>
          <w:p w14:paraId="00A63EAD" w14:textId="77777777" w:rsidR="0027028D" w:rsidRDefault="0027028D" w:rsidP="0027028D">
            <w:pPr>
              <w:rPr>
                <w:rFonts w:eastAsia="Times New Roman" w:cs="Calibri"/>
              </w:rPr>
            </w:pPr>
            <w:r>
              <w:rPr>
                <w:rFonts w:eastAsia="Times New Roman" w:cs="Calibri"/>
              </w:rPr>
              <w:t xml:space="preserve">Phone Call: </w:t>
            </w:r>
          </w:p>
          <w:p w14:paraId="3988355E" w14:textId="04BF29BD" w:rsidR="0010365A" w:rsidRPr="000E6486" w:rsidRDefault="0027028D" w:rsidP="0027028D">
            <w:pPr>
              <w:rPr>
                <w:rFonts w:eastAsia="Times New Roman" w:cs="Calibri"/>
              </w:rPr>
            </w:pPr>
            <w:r w:rsidRPr="000E6486">
              <w:rPr>
                <w:rFonts w:eastAsia="Times New Roman" w:cs="Calibri"/>
              </w:rPr>
              <w:t>RN or trained staff</w:t>
            </w:r>
          </w:p>
        </w:tc>
        <w:tc>
          <w:tcPr>
            <w:tcW w:w="2430" w:type="dxa"/>
          </w:tcPr>
          <w:p w14:paraId="2A35322D" w14:textId="091DA45F" w:rsidR="0010365A" w:rsidRPr="000E6486" w:rsidRDefault="00E204B9" w:rsidP="0010365A">
            <w:pPr>
              <w:rPr>
                <w:rFonts w:eastAsia="Times New Roman" w:cs="Calibri"/>
              </w:rPr>
            </w:pPr>
            <w:r w:rsidRPr="000E6486">
              <w:rPr>
                <w:rFonts w:eastAsia="Times New Roman" w:cs="Calibri"/>
              </w:rPr>
              <w:t>RN or trained staff</w:t>
            </w:r>
            <w:r w:rsidR="0010365A" w:rsidRPr="000E6486">
              <w:t xml:space="preserve"> authorizes refill</w:t>
            </w:r>
          </w:p>
        </w:tc>
        <w:tc>
          <w:tcPr>
            <w:tcW w:w="2965" w:type="dxa"/>
          </w:tcPr>
          <w:p w14:paraId="55D2B838" w14:textId="650E8CB1" w:rsidR="0010365A" w:rsidRPr="000E6486" w:rsidRDefault="0010365A" w:rsidP="0010365A">
            <w:pPr>
              <w:rPr>
                <w:rFonts w:eastAsia="Times New Roman" w:cs="Calibri"/>
              </w:rPr>
            </w:pPr>
            <w:r w:rsidRPr="000E6486">
              <w:t>No</w:t>
            </w:r>
          </w:p>
        </w:tc>
      </w:tr>
      <w:tr w:rsidR="0010365A" w:rsidRPr="000E6486" w14:paraId="1F1D390C" w14:textId="77777777" w:rsidTr="00895AAE">
        <w:tc>
          <w:tcPr>
            <w:tcW w:w="1075" w:type="dxa"/>
          </w:tcPr>
          <w:p w14:paraId="021F4738" w14:textId="76D02212" w:rsidR="0010365A" w:rsidRPr="000E6486" w:rsidRDefault="0010365A" w:rsidP="0010365A">
            <w:pPr>
              <w:rPr>
                <w:rFonts w:eastAsia="Times New Roman" w:cs="Calibri"/>
              </w:rPr>
            </w:pPr>
            <w:r w:rsidRPr="000E6486">
              <w:rPr>
                <w:rFonts w:eastAsia="Times New Roman" w:cs="Calibri"/>
              </w:rPr>
              <w:t>3</w:t>
            </w:r>
          </w:p>
        </w:tc>
        <w:tc>
          <w:tcPr>
            <w:tcW w:w="1350" w:type="dxa"/>
          </w:tcPr>
          <w:p w14:paraId="04FBD14A" w14:textId="29B8088C" w:rsidR="0010365A" w:rsidRPr="000E6486" w:rsidRDefault="0010365A" w:rsidP="0010365A">
            <w:pPr>
              <w:rPr>
                <w:rFonts w:eastAsia="Times New Roman" w:cs="Calibri"/>
              </w:rPr>
            </w:pPr>
            <w:r w:rsidRPr="000E6486">
              <w:rPr>
                <w:rFonts w:eastAsia="Times New Roman" w:cs="Calibri"/>
              </w:rPr>
              <w:t>1</w:t>
            </w:r>
          </w:p>
        </w:tc>
        <w:tc>
          <w:tcPr>
            <w:tcW w:w="1530" w:type="dxa"/>
          </w:tcPr>
          <w:p w14:paraId="4B98C23A" w14:textId="142CAE04" w:rsidR="0010365A" w:rsidRPr="000E6486" w:rsidRDefault="0010365A" w:rsidP="0010365A">
            <w:pPr>
              <w:rPr>
                <w:rFonts w:eastAsia="Times New Roman" w:cs="Calibri"/>
              </w:rPr>
            </w:pPr>
            <w:r w:rsidRPr="000E6486">
              <w:rPr>
                <w:rFonts w:eastAsia="Times New Roman" w:cs="Calibri"/>
              </w:rPr>
              <w:t>Prescribing Provider</w:t>
            </w:r>
          </w:p>
        </w:tc>
        <w:tc>
          <w:tcPr>
            <w:tcW w:w="2430" w:type="dxa"/>
          </w:tcPr>
          <w:p w14:paraId="3E5FFA56" w14:textId="2A8FB74F" w:rsidR="0010365A" w:rsidRPr="000E6486" w:rsidRDefault="0010365A" w:rsidP="0010365A">
            <w:pPr>
              <w:rPr>
                <w:rFonts w:eastAsia="Times New Roman" w:cs="Calibri"/>
              </w:rPr>
            </w:pPr>
            <w:r w:rsidRPr="000E6486">
              <w:rPr>
                <w:rFonts w:eastAsia="Times New Roman" w:cs="Calibri"/>
              </w:rPr>
              <w:t>30 days</w:t>
            </w:r>
            <w:r w:rsidR="004F4175" w:rsidRPr="000E6486">
              <w:rPr>
                <w:rFonts w:eastAsia="Times New Roman" w:cs="Calibri"/>
              </w:rPr>
              <w:t xml:space="preserve"> (if 16 mg or less)</w:t>
            </w:r>
            <w:r w:rsidR="00E0237C" w:rsidRPr="000E6486">
              <w:rPr>
                <w:rFonts w:eastAsia="Times New Roman" w:cs="Calibri"/>
                <w:vertAlign w:val="superscript"/>
              </w:rPr>
              <w:t>5</w:t>
            </w:r>
          </w:p>
        </w:tc>
        <w:tc>
          <w:tcPr>
            <w:tcW w:w="2965" w:type="dxa"/>
          </w:tcPr>
          <w:p w14:paraId="0313868B" w14:textId="5D9F8DE9" w:rsidR="0010365A" w:rsidRPr="000E6486" w:rsidRDefault="0027028D" w:rsidP="0010365A">
            <w:pPr>
              <w:rPr>
                <w:rFonts w:eastAsia="Times New Roman" w:cs="Calibri"/>
              </w:rPr>
            </w:pPr>
            <w:r w:rsidRPr="000E6486">
              <w:t xml:space="preserve">One refill available, but must be authorized by </w:t>
            </w:r>
            <w:r w:rsidRPr="000E6486">
              <w:rPr>
                <w:rFonts w:eastAsia="Times New Roman" w:cs="Calibri"/>
              </w:rPr>
              <w:t>RN or trained staff</w:t>
            </w:r>
          </w:p>
        </w:tc>
      </w:tr>
    </w:tbl>
    <w:p w14:paraId="4082E729" w14:textId="1151C981" w:rsidR="00FF4CB7" w:rsidRPr="000E6486" w:rsidRDefault="00895AAE" w:rsidP="00895AAE">
      <w:pPr>
        <w:shd w:val="clear" w:color="auto" w:fill="FFFFFF"/>
        <w:rPr>
          <w:rFonts w:cs="Calibri"/>
        </w:rPr>
      </w:pPr>
      <w:r w:rsidRPr="000E6486">
        <w:rPr>
          <w:rFonts w:cs="Calibri"/>
        </w:rPr>
        <w:t>*Defined here as a 4-week block</w:t>
      </w:r>
    </w:p>
    <w:p w14:paraId="09AC23F9" w14:textId="20E95584" w:rsidR="0010365A" w:rsidRPr="000E6486" w:rsidRDefault="00E204B9" w:rsidP="00895AAE">
      <w:pPr>
        <w:shd w:val="clear" w:color="auto" w:fill="FFFFFF"/>
        <w:rPr>
          <w:rFonts w:cs="Calibri"/>
        </w:rPr>
      </w:pPr>
      <w:r w:rsidRPr="000E6486">
        <w:rPr>
          <w:rFonts w:cs="Calibri"/>
        </w:rPr>
        <w:t>Notes</w:t>
      </w:r>
      <w:r w:rsidR="0010365A" w:rsidRPr="000E6486">
        <w:rPr>
          <w:rFonts w:cs="Calibri"/>
        </w:rPr>
        <w:t>:</w:t>
      </w:r>
    </w:p>
    <w:p w14:paraId="382CBEA8" w14:textId="77777777" w:rsidR="00E0237C" w:rsidRPr="000E6486" w:rsidRDefault="00E204B9" w:rsidP="0093629F">
      <w:pPr>
        <w:pStyle w:val="ListParagraph"/>
        <w:numPr>
          <w:ilvl w:val="0"/>
          <w:numId w:val="10"/>
        </w:numPr>
        <w:shd w:val="clear" w:color="auto" w:fill="FFFFFF"/>
        <w:rPr>
          <w:rFonts w:asciiTheme="minorHAnsi" w:hAnsiTheme="minorHAnsi" w:cs="Calibri"/>
          <w:sz w:val="22"/>
          <w:szCs w:val="22"/>
        </w:rPr>
      </w:pPr>
      <w:r w:rsidRPr="000E6486">
        <w:rPr>
          <w:rFonts w:asciiTheme="minorHAnsi" w:hAnsiTheme="minorHAnsi" w:cs="Calibri"/>
          <w:sz w:val="22"/>
          <w:szCs w:val="22"/>
        </w:rPr>
        <w:t>If a prescribing provider deviates from this process, he/she must document medical decision-making in the encounter.</w:t>
      </w:r>
    </w:p>
    <w:p w14:paraId="737398FE" w14:textId="18F6D3FE" w:rsidR="00E0237C" w:rsidRPr="000E6486" w:rsidRDefault="00E0237C" w:rsidP="0093629F">
      <w:pPr>
        <w:pStyle w:val="ListParagraph"/>
        <w:numPr>
          <w:ilvl w:val="0"/>
          <w:numId w:val="10"/>
        </w:numPr>
        <w:shd w:val="clear" w:color="auto" w:fill="FFFFFF"/>
        <w:rPr>
          <w:rFonts w:asciiTheme="minorHAnsi" w:hAnsiTheme="minorHAnsi" w:cs="Calibri"/>
          <w:sz w:val="22"/>
          <w:szCs w:val="22"/>
        </w:rPr>
      </w:pPr>
      <w:r w:rsidRPr="000E6486">
        <w:rPr>
          <w:rFonts w:asciiTheme="minorHAnsi" w:hAnsiTheme="minorHAnsi" w:cs="Calibri"/>
          <w:sz w:val="22"/>
          <w:szCs w:val="22"/>
        </w:rPr>
        <w:t xml:space="preserve">The prescribing provider indicates if follow-up checks and prescription authorization visits are in-person or via telephone. </w:t>
      </w:r>
    </w:p>
    <w:p w14:paraId="502F81D4" w14:textId="172BC874" w:rsidR="00E0237C" w:rsidRPr="000E6486" w:rsidRDefault="00E0237C" w:rsidP="0093629F">
      <w:pPr>
        <w:pStyle w:val="ListParagraph"/>
        <w:numPr>
          <w:ilvl w:val="0"/>
          <w:numId w:val="10"/>
        </w:numPr>
        <w:shd w:val="clear" w:color="auto" w:fill="FFFFFF"/>
        <w:rPr>
          <w:rFonts w:asciiTheme="minorHAnsi" w:hAnsiTheme="minorHAnsi" w:cs="Calibri"/>
          <w:sz w:val="22"/>
          <w:szCs w:val="22"/>
        </w:rPr>
      </w:pPr>
      <w:r w:rsidRPr="000E6486">
        <w:rPr>
          <w:rFonts w:asciiTheme="minorHAnsi" w:hAnsiTheme="minorHAnsi" w:cs="Calibri"/>
          <w:sz w:val="22"/>
          <w:szCs w:val="22"/>
        </w:rPr>
        <w:t xml:space="preserve">RN or trained staff completes </w:t>
      </w:r>
      <w:r w:rsidRPr="000E6486">
        <w:rPr>
          <w:rFonts w:asciiTheme="minorHAnsi" w:hAnsiTheme="minorHAnsi" w:cs="Calibri"/>
          <w:i/>
          <w:sz w:val="22"/>
          <w:szCs w:val="22"/>
        </w:rPr>
        <w:t xml:space="preserve">Staff Check-in Sheet for Patients on </w:t>
      </w:r>
      <w:r w:rsidR="00747C8F">
        <w:rPr>
          <w:rFonts w:asciiTheme="minorHAnsi" w:hAnsiTheme="minorHAnsi" w:cs="Calibri"/>
          <w:i/>
          <w:sz w:val="22"/>
          <w:szCs w:val="22"/>
        </w:rPr>
        <w:t>BUP/Ntx</w:t>
      </w:r>
      <w:r w:rsidRPr="000E6486">
        <w:rPr>
          <w:rFonts w:asciiTheme="minorHAnsi" w:hAnsiTheme="minorHAnsi" w:cs="Calibri"/>
          <w:i/>
          <w:sz w:val="22"/>
          <w:szCs w:val="22"/>
        </w:rPr>
        <w:t xml:space="preserve"> form</w:t>
      </w:r>
      <w:r w:rsidR="00815ED6" w:rsidRPr="000E6486">
        <w:rPr>
          <w:rFonts w:asciiTheme="minorHAnsi" w:hAnsiTheme="minorHAnsi" w:cs="Calibri"/>
          <w:i/>
          <w:sz w:val="22"/>
          <w:szCs w:val="22"/>
        </w:rPr>
        <w:t xml:space="preserve"> (TBD)</w:t>
      </w:r>
    </w:p>
    <w:p w14:paraId="623D5126" w14:textId="29FB73C5" w:rsidR="0010365A" w:rsidRPr="000E6486" w:rsidRDefault="0010365A" w:rsidP="0093629F">
      <w:pPr>
        <w:pStyle w:val="ListParagraph"/>
        <w:numPr>
          <w:ilvl w:val="0"/>
          <w:numId w:val="10"/>
        </w:numPr>
        <w:shd w:val="clear" w:color="auto" w:fill="FFFFFF"/>
        <w:rPr>
          <w:rFonts w:asciiTheme="minorHAnsi" w:hAnsiTheme="minorHAnsi" w:cs="Calibri"/>
          <w:sz w:val="22"/>
          <w:szCs w:val="22"/>
        </w:rPr>
      </w:pPr>
      <w:r w:rsidRPr="000E6486">
        <w:rPr>
          <w:rFonts w:asciiTheme="minorHAnsi" w:hAnsiTheme="minorHAnsi" w:cs="Calibri"/>
          <w:sz w:val="22"/>
          <w:szCs w:val="22"/>
        </w:rPr>
        <w:t xml:space="preserve">If </w:t>
      </w:r>
      <w:r w:rsidR="008745B3" w:rsidRPr="000E6486">
        <w:rPr>
          <w:rFonts w:asciiTheme="minorHAnsi" w:hAnsiTheme="minorHAnsi" w:cs="Calibri"/>
          <w:sz w:val="22"/>
          <w:szCs w:val="22"/>
        </w:rPr>
        <w:t xml:space="preserve">a </w:t>
      </w:r>
      <w:r w:rsidR="007C3235" w:rsidRPr="000E6486">
        <w:rPr>
          <w:rFonts w:asciiTheme="minorHAnsi" w:hAnsiTheme="minorHAnsi" w:cs="Calibri"/>
          <w:sz w:val="22"/>
          <w:szCs w:val="22"/>
        </w:rPr>
        <w:t>client</w:t>
      </w:r>
      <w:r w:rsidRPr="000E6486">
        <w:rPr>
          <w:rFonts w:asciiTheme="minorHAnsi" w:hAnsiTheme="minorHAnsi" w:cs="Calibri"/>
          <w:sz w:val="22"/>
          <w:szCs w:val="22"/>
        </w:rPr>
        <w:t xml:space="preserve"> is on more than 16 mg of </w:t>
      </w:r>
      <w:r w:rsidR="00747C8F">
        <w:rPr>
          <w:rFonts w:asciiTheme="minorHAnsi" w:hAnsiTheme="minorHAnsi" w:cs="Calibri"/>
          <w:sz w:val="22"/>
          <w:szCs w:val="22"/>
        </w:rPr>
        <w:t>BUP/Ntx</w:t>
      </w:r>
      <w:r w:rsidRPr="000E6486">
        <w:rPr>
          <w:rFonts w:asciiTheme="minorHAnsi" w:hAnsiTheme="minorHAnsi" w:cs="Calibri"/>
          <w:sz w:val="22"/>
          <w:szCs w:val="22"/>
        </w:rPr>
        <w:t xml:space="preserve">, </w:t>
      </w:r>
      <w:r w:rsidR="008745B3" w:rsidRPr="000E6486">
        <w:rPr>
          <w:rFonts w:asciiTheme="minorHAnsi" w:hAnsiTheme="minorHAnsi" w:cs="Calibri"/>
          <w:sz w:val="22"/>
          <w:szCs w:val="22"/>
        </w:rPr>
        <w:t xml:space="preserve">refills can only be called in for 2 weeks supply. Scripts may be written for a 2-week supply with one refill, but the nurse must call the pharmacy to authorize the refill. </w:t>
      </w:r>
    </w:p>
    <w:p w14:paraId="28C3FA7B" w14:textId="2534E7E4" w:rsidR="00E0237C" w:rsidRPr="000E6486" w:rsidRDefault="00E0237C" w:rsidP="0093629F">
      <w:pPr>
        <w:pStyle w:val="ListParagraph"/>
        <w:numPr>
          <w:ilvl w:val="0"/>
          <w:numId w:val="10"/>
        </w:numPr>
        <w:shd w:val="clear" w:color="auto" w:fill="FFFFFF"/>
        <w:rPr>
          <w:rFonts w:asciiTheme="minorHAnsi" w:hAnsiTheme="minorHAnsi" w:cs="Calibri"/>
          <w:sz w:val="22"/>
          <w:szCs w:val="22"/>
        </w:rPr>
      </w:pPr>
      <w:r w:rsidRPr="000E6486">
        <w:rPr>
          <w:rFonts w:asciiTheme="minorHAnsi" w:hAnsiTheme="minorHAnsi" w:cs="Calibri"/>
          <w:sz w:val="22"/>
          <w:szCs w:val="22"/>
        </w:rPr>
        <w:t xml:space="preserve">Provider decides with RN or trained staff at agency site if the </w:t>
      </w:r>
      <w:r w:rsidR="007C3235" w:rsidRPr="000E6486">
        <w:rPr>
          <w:rFonts w:asciiTheme="minorHAnsi" w:hAnsiTheme="minorHAnsi" w:cs="Calibri"/>
          <w:sz w:val="22"/>
          <w:szCs w:val="22"/>
        </w:rPr>
        <w:t>client</w:t>
      </w:r>
      <w:r w:rsidRPr="000E6486">
        <w:rPr>
          <w:rFonts w:asciiTheme="minorHAnsi" w:hAnsiTheme="minorHAnsi" w:cs="Calibri"/>
          <w:sz w:val="22"/>
          <w:szCs w:val="22"/>
        </w:rPr>
        <w:t xml:space="preserve"> has demonstrated behaviors and treatment adherence that allow a complete 30-day prescription fill.</w:t>
      </w:r>
    </w:p>
    <w:p w14:paraId="1219962B" w14:textId="016B9AAA" w:rsidR="00E204B9" w:rsidRPr="000E6486" w:rsidRDefault="00E204B9" w:rsidP="00E204B9">
      <w:pPr>
        <w:tabs>
          <w:tab w:val="left" w:pos="6465"/>
        </w:tabs>
      </w:pPr>
      <w:r w:rsidRPr="000E6486">
        <w:tab/>
      </w:r>
    </w:p>
    <w:p w14:paraId="2F71E5DB" w14:textId="77777777" w:rsidR="00E0237C" w:rsidRPr="000E6486" w:rsidRDefault="00E0237C">
      <w:pPr>
        <w:rPr>
          <w:rFonts w:eastAsia="Times New Roman"/>
          <w:b/>
          <w:color w:val="000000"/>
        </w:rPr>
      </w:pPr>
      <w:r w:rsidRPr="000E6486">
        <w:rPr>
          <w:rFonts w:eastAsia="Times New Roman"/>
          <w:b/>
          <w:color w:val="000000"/>
        </w:rPr>
        <w:br w:type="page"/>
      </w:r>
    </w:p>
    <w:p w14:paraId="72D8627F" w14:textId="742E4DF7" w:rsidR="00E204B9" w:rsidRPr="000E6486" w:rsidRDefault="00E204B9" w:rsidP="00E204B9">
      <w:pPr>
        <w:rPr>
          <w:rFonts w:eastAsia="Times New Roman"/>
          <w:b/>
          <w:color w:val="000000"/>
        </w:rPr>
      </w:pPr>
      <w:r w:rsidRPr="000E6486">
        <w:rPr>
          <w:rFonts w:eastAsia="Times New Roman"/>
          <w:b/>
          <w:color w:val="000000"/>
        </w:rPr>
        <w:lastRenderedPageBreak/>
        <w:t>Additional Dosing Instructions</w:t>
      </w:r>
    </w:p>
    <w:p w14:paraId="3BDD0763" w14:textId="68882176" w:rsidR="00E204B9" w:rsidRPr="0027028D" w:rsidRDefault="00747C8F" w:rsidP="0027028D">
      <w:pPr>
        <w:rPr>
          <w:color w:val="000000"/>
        </w:rPr>
      </w:pPr>
      <w:r w:rsidRPr="0027028D">
        <w:rPr>
          <w:color w:val="000000"/>
        </w:rPr>
        <w:t>BUP/Ntx</w:t>
      </w:r>
      <w:r w:rsidR="00D54075" w:rsidRPr="0027028D">
        <w:rPr>
          <w:color w:val="000000"/>
        </w:rPr>
        <w:t xml:space="preserve"> tapering</w:t>
      </w:r>
    </w:p>
    <w:p w14:paraId="2987DFFE" w14:textId="41915CDB" w:rsidR="00D54075" w:rsidRPr="000E6486" w:rsidRDefault="00D54075" w:rsidP="0093629F">
      <w:pPr>
        <w:pStyle w:val="ListParagraph"/>
        <w:numPr>
          <w:ilvl w:val="0"/>
          <w:numId w:val="9"/>
        </w:numPr>
        <w:rPr>
          <w:rFonts w:asciiTheme="minorHAnsi" w:hAnsiTheme="minorHAnsi"/>
          <w:color w:val="000000"/>
          <w:sz w:val="22"/>
          <w:szCs w:val="22"/>
        </w:rPr>
      </w:pPr>
      <w:r w:rsidRPr="000E6486">
        <w:rPr>
          <w:rFonts w:asciiTheme="minorHAnsi" w:hAnsiTheme="minorHAnsi"/>
          <w:color w:val="000000"/>
          <w:sz w:val="22"/>
          <w:szCs w:val="22"/>
        </w:rPr>
        <w:t xml:space="preserve">Tapering and discontinuing </w:t>
      </w:r>
      <w:r w:rsidR="00747C8F">
        <w:rPr>
          <w:rFonts w:asciiTheme="minorHAnsi" w:hAnsiTheme="minorHAnsi"/>
          <w:color w:val="000000"/>
          <w:sz w:val="22"/>
          <w:szCs w:val="22"/>
        </w:rPr>
        <w:t>BUP/Ntx</w:t>
      </w:r>
      <w:r w:rsidRPr="000E6486">
        <w:rPr>
          <w:rFonts w:asciiTheme="minorHAnsi" w:hAnsiTheme="minorHAnsi"/>
          <w:color w:val="000000"/>
          <w:sz w:val="22"/>
          <w:szCs w:val="22"/>
        </w:rPr>
        <w:t xml:space="preserve"> </w:t>
      </w:r>
      <w:r w:rsidR="0074182C" w:rsidRPr="000E6486">
        <w:rPr>
          <w:rFonts w:asciiTheme="minorHAnsi" w:hAnsiTheme="minorHAnsi"/>
          <w:color w:val="000000"/>
          <w:sz w:val="22"/>
          <w:szCs w:val="22"/>
        </w:rPr>
        <w:t xml:space="preserve">for a </w:t>
      </w:r>
      <w:r w:rsidR="007C3235" w:rsidRPr="000E6486">
        <w:rPr>
          <w:rFonts w:asciiTheme="minorHAnsi" w:hAnsiTheme="minorHAnsi"/>
          <w:color w:val="000000"/>
          <w:sz w:val="22"/>
          <w:szCs w:val="22"/>
        </w:rPr>
        <w:t>client</w:t>
      </w:r>
      <w:r w:rsidR="0074182C" w:rsidRPr="000E6486">
        <w:rPr>
          <w:rFonts w:asciiTheme="minorHAnsi" w:hAnsiTheme="minorHAnsi"/>
          <w:color w:val="000000"/>
          <w:sz w:val="22"/>
          <w:szCs w:val="22"/>
        </w:rPr>
        <w:t xml:space="preserve"> who wants </w:t>
      </w:r>
      <w:r w:rsidR="00747C8F">
        <w:rPr>
          <w:rFonts w:asciiTheme="minorHAnsi" w:hAnsiTheme="minorHAnsi"/>
          <w:color w:val="000000"/>
          <w:sz w:val="22"/>
          <w:szCs w:val="22"/>
        </w:rPr>
        <w:t>BUP/Ntx</w:t>
      </w:r>
      <w:r w:rsidR="0074182C" w:rsidRPr="000E6486">
        <w:rPr>
          <w:rFonts w:asciiTheme="minorHAnsi" w:hAnsiTheme="minorHAnsi"/>
          <w:color w:val="000000"/>
          <w:sz w:val="22"/>
          <w:szCs w:val="22"/>
        </w:rPr>
        <w:t xml:space="preserve"> maintenance and is responding well to </w:t>
      </w:r>
      <w:r w:rsidR="00747C8F">
        <w:rPr>
          <w:rFonts w:asciiTheme="minorHAnsi" w:hAnsiTheme="minorHAnsi"/>
          <w:color w:val="000000"/>
          <w:sz w:val="22"/>
          <w:szCs w:val="22"/>
        </w:rPr>
        <w:t>BUP/Ntx</w:t>
      </w:r>
      <w:r w:rsidR="0074182C" w:rsidRPr="000E6486">
        <w:rPr>
          <w:rFonts w:asciiTheme="minorHAnsi" w:hAnsiTheme="minorHAnsi"/>
          <w:color w:val="000000"/>
          <w:sz w:val="22"/>
          <w:szCs w:val="22"/>
        </w:rPr>
        <w:t xml:space="preserve"> therapy </w:t>
      </w:r>
      <w:r w:rsidRPr="000E6486">
        <w:rPr>
          <w:rFonts w:asciiTheme="minorHAnsi" w:hAnsiTheme="minorHAnsi"/>
          <w:color w:val="000000"/>
          <w:sz w:val="22"/>
          <w:szCs w:val="22"/>
        </w:rPr>
        <w:t>is not a</w:t>
      </w:r>
      <w:r w:rsidR="0074182C" w:rsidRPr="000E6486">
        <w:rPr>
          <w:rFonts w:asciiTheme="minorHAnsi" w:hAnsiTheme="minorHAnsi"/>
          <w:color w:val="000000"/>
          <w:sz w:val="22"/>
          <w:szCs w:val="22"/>
        </w:rPr>
        <w:t xml:space="preserve"> recommended</w:t>
      </w:r>
      <w:r w:rsidRPr="000E6486">
        <w:rPr>
          <w:rFonts w:asciiTheme="minorHAnsi" w:hAnsiTheme="minorHAnsi"/>
          <w:color w:val="000000"/>
          <w:sz w:val="22"/>
          <w:szCs w:val="22"/>
        </w:rPr>
        <w:t xml:space="preserve"> treatment priority.</w:t>
      </w:r>
    </w:p>
    <w:p w14:paraId="7B79863B" w14:textId="2FE38F98" w:rsidR="00D54075" w:rsidRPr="000E6486" w:rsidRDefault="00D54075" w:rsidP="0093629F">
      <w:pPr>
        <w:pStyle w:val="ListParagraph"/>
        <w:numPr>
          <w:ilvl w:val="0"/>
          <w:numId w:val="9"/>
        </w:numPr>
        <w:rPr>
          <w:rFonts w:asciiTheme="minorHAnsi" w:hAnsiTheme="minorHAnsi"/>
          <w:color w:val="000000"/>
          <w:sz w:val="22"/>
          <w:szCs w:val="22"/>
        </w:rPr>
      </w:pPr>
      <w:r w:rsidRPr="000E6486">
        <w:rPr>
          <w:rFonts w:asciiTheme="minorHAnsi" w:hAnsiTheme="minorHAnsi"/>
          <w:color w:val="000000"/>
          <w:sz w:val="22"/>
          <w:szCs w:val="22"/>
        </w:rPr>
        <w:t xml:space="preserve">When </w:t>
      </w:r>
      <w:r w:rsidR="00C9536E" w:rsidRPr="000E6486">
        <w:rPr>
          <w:rFonts w:asciiTheme="minorHAnsi" w:hAnsiTheme="minorHAnsi"/>
          <w:color w:val="000000"/>
          <w:sz w:val="22"/>
          <w:szCs w:val="22"/>
        </w:rPr>
        <w:t xml:space="preserve">a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 xml:space="preserve"> respond</w:t>
      </w:r>
      <w:r w:rsidR="0074182C" w:rsidRPr="000E6486">
        <w:rPr>
          <w:rFonts w:asciiTheme="minorHAnsi" w:hAnsiTheme="minorHAnsi"/>
          <w:color w:val="000000"/>
          <w:sz w:val="22"/>
          <w:szCs w:val="22"/>
        </w:rPr>
        <w:t>s</w:t>
      </w:r>
      <w:r w:rsidRPr="000E6486">
        <w:rPr>
          <w:rFonts w:asciiTheme="minorHAnsi" w:hAnsiTheme="minorHAnsi"/>
          <w:color w:val="000000"/>
          <w:sz w:val="22"/>
          <w:szCs w:val="22"/>
        </w:rPr>
        <w:t xml:space="preserve"> well to a therapeutic dose of </w:t>
      </w:r>
      <w:r w:rsidR="00747C8F">
        <w:rPr>
          <w:rFonts w:asciiTheme="minorHAnsi" w:hAnsiTheme="minorHAnsi"/>
          <w:color w:val="000000"/>
          <w:sz w:val="22"/>
          <w:szCs w:val="22"/>
        </w:rPr>
        <w:t>BUP/Ntx</w:t>
      </w:r>
      <w:r w:rsidRPr="000E6486">
        <w:rPr>
          <w:rFonts w:asciiTheme="minorHAnsi" w:hAnsiTheme="minorHAnsi"/>
          <w:color w:val="000000"/>
          <w:sz w:val="22"/>
          <w:szCs w:val="22"/>
        </w:rPr>
        <w:t xml:space="preserve">, the therapeutic goal is </w:t>
      </w:r>
    </w:p>
    <w:p w14:paraId="4D1E619A" w14:textId="1C48B208" w:rsidR="00D54075" w:rsidRPr="000E6486" w:rsidRDefault="00D54075" w:rsidP="0093629F">
      <w:pPr>
        <w:pStyle w:val="ListParagraph"/>
        <w:numPr>
          <w:ilvl w:val="1"/>
          <w:numId w:val="9"/>
        </w:numPr>
        <w:rPr>
          <w:rFonts w:asciiTheme="minorHAnsi" w:hAnsiTheme="minorHAnsi"/>
          <w:color w:val="000000"/>
          <w:sz w:val="22"/>
          <w:szCs w:val="22"/>
        </w:rPr>
      </w:pPr>
      <w:r w:rsidRPr="000E6486">
        <w:rPr>
          <w:rFonts w:asciiTheme="minorHAnsi" w:hAnsiTheme="minorHAnsi"/>
          <w:color w:val="000000"/>
          <w:sz w:val="22"/>
          <w:szCs w:val="22"/>
        </w:rPr>
        <w:t>Patient</w:t>
      </w:r>
      <w:r w:rsidR="0074182C" w:rsidRPr="000E6486">
        <w:rPr>
          <w:rFonts w:asciiTheme="minorHAnsi" w:hAnsiTheme="minorHAnsi"/>
          <w:color w:val="000000"/>
          <w:sz w:val="22"/>
          <w:szCs w:val="22"/>
        </w:rPr>
        <w:t xml:space="preserve">’s ongoing </w:t>
      </w:r>
      <w:r w:rsidRPr="000E6486">
        <w:rPr>
          <w:rFonts w:asciiTheme="minorHAnsi" w:hAnsiTheme="minorHAnsi"/>
          <w:color w:val="000000"/>
          <w:sz w:val="22"/>
          <w:szCs w:val="22"/>
        </w:rPr>
        <w:t>engagement in treatment</w:t>
      </w:r>
    </w:p>
    <w:p w14:paraId="3730D5BC" w14:textId="5E8798EC" w:rsidR="00D54075" w:rsidRPr="000E6486" w:rsidRDefault="00D54075" w:rsidP="0093629F">
      <w:pPr>
        <w:pStyle w:val="ListParagraph"/>
        <w:numPr>
          <w:ilvl w:val="1"/>
          <w:numId w:val="9"/>
        </w:numPr>
        <w:rPr>
          <w:rFonts w:asciiTheme="minorHAnsi" w:hAnsiTheme="minorHAnsi"/>
          <w:color w:val="000000"/>
          <w:sz w:val="22"/>
          <w:szCs w:val="22"/>
        </w:rPr>
      </w:pPr>
      <w:r w:rsidRPr="000E6486">
        <w:rPr>
          <w:rFonts w:asciiTheme="minorHAnsi" w:hAnsiTheme="minorHAnsi"/>
          <w:color w:val="000000"/>
          <w:sz w:val="22"/>
          <w:szCs w:val="22"/>
        </w:rPr>
        <w:t>Patient utilization of resources to stabilize his/her life</w:t>
      </w:r>
      <w:r w:rsidR="0074182C" w:rsidRPr="000E6486">
        <w:rPr>
          <w:rFonts w:asciiTheme="minorHAnsi" w:hAnsiTheme="minorHAnsi"/>
          <w:color w:val="000000"/>
          <w:sz w:val="22"/>
          <w:szCs w:val="22"/>
        </w:rPr>
        <w:t>—including appropriate therapy, utilizing of agency and partner resources</w:t>
      </w:r>
    </w:p>
    <w:p w14:paraId="130284A2" w14:textId="091CC38B" w:rsidR="0074182C" w:rsidRPr="000E6486" w:rsidRDefault="00C9536E" w:rsidP="0093629F">
      <w:pPr>
        <w:pStyle w:val="ListParagraph"/>
        <w:numPr>
          <w:ilvl w:val="1"/>
          <w:numId w:val="9"/>
        </w:numPr>
        <w:rPr>
          <w:rFonts w:asciiTheme="minorHAnsi" w:hAnsiTheme="minorHAnsi"/>
          <w:color w:val="000000"/>
          <w:sz w:val="22"/>
          <w:szCs w:val="22"/>
        </w:rPr>
      </w:pPr>
      <w:r w:rsidRPr="000E6486">
        <w:rPr>
          <w:rFonts w:asciiTheme="minorHAnsi" w:hAnsiTheme="minorHAnsi"/>
          <w:color w:val="000000"/>
          <w:sz w:val="22"/>
          <w:szCs w:val="22"/>
        </w:rPr>
        <w:t xml:space="preserve">Time on </w:t>
      </w:r>
      <w:r w:rsidR="00747C8F">
        <w:rPr>
          <w:rFonts w:asciiTheme="minorHAnsi" w:hAnsiTheme="minorHAnsi"/>
          <w:color w:val="000000"/>
          <w:sz w:val="22"/>
          <w:szCs w:val="22"/>
        </w:rPr>
        <w:t>BUP/Ntx</w:t>
      </w:r>
      <w:r w:rsidRPr="000E6486">
        <w:rPr>
          <w:rFonts w:asciiTheme="minorHAnsi" w:hAnsiTheme="minorHAnsi"/>
          <w:color w:val="000000"/>
          <w:sz w:val="22"/>
          <w:szCs w:val="22"/>
        </w:rPr>
        <w:t xml:space="preserve"> therapy to allow the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’s neurological system to heal/repair</w:t>
      </w:r>
    </w:p>
    <w:p w14:paraId="2BCC6229" w14:textId="531B4F6D" w:rsidR="00C9536E" w:rsidRPr="000E6486" w:rsidRDefault="00C9536E" w:rsidP="0093629F">
      <w:pPr>
        <w:pStyle w:val="ListParagraph"/>
        <w:numPr>
          <w:ilvl w:val="0"/>
          <w:numId w:val="9"/>
        </w:numPr>
        <w:rPr>
          <w:rFonts w:asciiTheme="minorHAnsi" w:hAnsiTheme="minorHAnsi"/>
          <w:color w:val="000000"/>
          <w:sz w:val="22"/>
          <w:szCs w:val="22"/>
        </w:rPr>
      </w:pPr>
      <w:r w:rsidRPr="000E6486">
        <w:rPr>
          <w:rFonts w:asciiTheme="minorHAnsi" w:hAnsiTheme="minorHAnsi"/>
          <w:color w:val="000000"/>
          <w:sz w:val="22"/>
          <w:szCs w:val="22"/>
        </w:rPr>
        <w:t xml:space="preserve">If anyone on the treatment team becomes aware that a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 xml:space="preserve"> wants to discontinue </w:t>
      </w:r>
      <w:r w:rsidR="00747C8F">
        <w:rPr>
          <w:rFonts w:asciiTheme="minorHAnsi" w:hAnsiTheme="minorHAnsi"/>
          <w:color w:val="000000"/>
          <w:sz w:val="22"/>
          <w:szCs w:val="22"/>
        </w:rPr>
        <w:t>BUP/Ntx</w:t>
      </w:r>
      <w:r w:rsidRPr="000E6486">
        <w:rPr>
          <w:rFonts w:asciiTheme="minorHAnsi" w:hAnsiTheme="minorHAnsi"/>
          <w:color w:val="000000"/>
          <w:sz w:val="22"/>
          <w:szCs w:val="22"/>
        </w:rPr>
        <w:t xml:space="preserve">, inform the prescribing provider and the RN or staff member coordinating the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’s care.</w:t>
      </w:r>
    </w:p>
    <w:p w14:paraId="64EC8508" w14:textId="272A7532" w:rsidR="00C9536E" w:rsidRPr="000E6486" w:rsidRDefault="00C9536E" w:rsidP="0093629F">
      <w:pPr>
        <w:pStyle w:val="ListParagraph"/>
        <w:numPr>
          <w:ilvl w:val="1"/>
          <w:numId w:val="9"/>
        </w:numPr>
        <w:rPr>
          <w:rFonts w:asciiTheme="minorHAnsi" w:hAnsiTheme="minorHAnsi"/>
          <w:color w:val="000000"/>
          <w:sz w:val="22"/>
          <w:szCs w:val="22"/>
        </w:rPr>
      </w:pPr>
      <w:r w:rsidRPr="000E6486">
        <w:rPr>
          <w:rFonts w:asciiTheme="minorHAnsi" w:hAnsiTheme="minorHAnsi"/>
          <w:color w:val="000000"/>
          <w:sz w:val="22"/>
          <w:szCs w:val="22"/>
        </w:rPr>
        <w:t xml:space="preserve">Explicitly share risks associated with </w:t>
      </w:r>
      <w:r w:rsidR="00747C8F">
        <w:rPr>
          <w:rFonts w:asciiTheme="minorHAnsi" w:hAnsiTheme="minorHAnsi"/>
          <w:color w:val="000000"/>
          <w:sz w:val="22"/>
          <w:szCs w:val="22"/>
        </w:rPr>
        <w:t>BUP/Ntx</w:t>
      </w:r>
      <w:r w:rsidRPr="000E6486">
        <w:rPr>
          <w:rFonts w:asciiTheme="minorHAnsi" w:hAnsiTheme="minorHAnsi"/>
          <w:color w:val="000000"/>
          <w:sz w:val="22"/>
          <w:szCs w:val="22"/>
        </w:rPr>
        <w:t xml:space="preserve"> discontinuation, including 50-90% relapse, </w:t>
      </w:r>
      <w:hyperlink r:id="rId15" w:history="1">
        <w:r w:rsidRPr="000E6486">
          <w:rPr>
            <w:rStyle w:val="Hyperlink"/>
            <w:rFonts w:asciiTheme="minorHAnsi" w:hAnsiTheme="minorHAnsi"/>
            <w:sz w:val="22"/>
            <w:szCs w:val="22"/>
          </w:rPr>
          <w:t>https://www.ncbi.nlm.nih.gov/pmc/articles/PMC4382404/</w:t>
        </w:r>
      </w:hyperlink>
    </w:p>
    <w:p w14:paraId="028BCA69" w14:textId="01AAB88A" w:rsidR="00C9536E" w:rsidRPr="000E6486" w:rsidRDefault="00C9536E" w:rsidP="0093629F">
      <w:pPr>
        <w:pStyle w:val="ListParagraph"/>
        <w:numPr>
          <w:ilvl w:val="1"/>
          <w:numId w:val="9"/>
        </w:numPr>
        <w:rPr>
          <w:rFonts w:asciiTheme="minorHAnsi" w:hAnsiTheme="minorHAnsi"/>
          <w:color w:val="000000"/>
          <w:sz w:val="22"/>
          <w:szCs w:val="22"/>
        </w:rPr>
      </w:pPr>
      <w:r w:rsidRPr="000E6486">
        <w:rPr>
          <w:rFonts w:asciiTheme="minorHAnsi" w:hAnsiTheme="minorHAnsi"/>
          <w:color w:val="000000"/>
          <w:sz w:val="22"/>
          <w:szCs w:val="22"/>
        </w:rPr>
        <w:t xml:space="preserve">Ask the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 xml:space="preserve"> for reasons why the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 xml:space="preserve"> wants to discontinue treatment</w:t>
      </w:r>
    </w:p>
    <w:p w14:paraId="2DF73289" w14:textId="2DA311F4" w:rsidR="00C9536E" w:rsidRPr="000E6486" w:rsidRDefault="00C9536E" w:rsidP="0093629F">
      <w:pPr>
        <w:pStyle w:val="ListParagraph"/>
        <w:numPr>
          <w:ilvl w:val="2"/>
          <w:numId w:val="9"/>
        </w:numPr>
        <w:rPr>
          <w:rFonts w:asciiTheme="minorHAnsi" w:hAnsiTheme="minorHAnsi"/>
          <w:color w:val="000000"/>
          <w:sz w:val="22"/>
          <w:szCs w:val="22"/>
        </w:rPr>
      </w:pPr>
      <w:r w:rsidRPr="000E6486">
        <w:rPr>
          <w:rFonts w:asciiTheme="minorHAnsi" w:hAnsiTheme="minorHAnsi"/>
          <w:color w:val="000000"/>
          <w:sz w:val="22"/>
          <w:szCs w:val="22"/>
        </w:rPr>
        <w:t xml:space="preserve">Is it the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 xml:space="preserve">’s choice, or is the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 xml:space="preserve"> receiving pressure from an external source, e.g., family member, loved one, criminal justice system?</w:t>
      </w:r>
    </w:p>
    <w:p w14:paraId="026B1E92" w14:textId="38E362E3" w:rsidR="00C9536E" w:rsidRPr="000E6486" w:rsidRDefault="00C9536E" w:rsidP="0093629F">
      <w:pPr>
        <w:pStyle w:val="ListParagraph"/>
        <w:numPr>
          <w:ilvl w:val="2"/>
          <w:numId w:val="9"/>
        </w:numPr>
        <w:rPr>
          <w:rFonts w:asciiTheme="minorHAnsi" w:hAnsiTheme="minorHAnsi"/>
          <w:color w:val="000000"/>
          <w:sz w:val="22"/>
          <w:szCs w:val="22"/>
        </w:rPr>
      </w:pPr>
      <w:r w:rsidRPr="000E6486">
        <w:rPr>
          <w:rFonts w:asciiTheme="minorHAnsi" w:hAnsiTheme="minorHAnsi"/>
          <w:color w:val="000000"/>
          <w:sz w:val="22"/>
          <w:szCs w:val="22"/>
        </w:rPr>
        <w:t>What isn’t working with the current treatment plan?</w:t>
      </w:r>
    </w:p>
    <w:p w14:paraId="4C6B2DD3" w14:textId="080939F1" w:rsidR="00C9536E" w:rsidRPr="000E6486" w:rsidRDefault="00C9536E" w:rsidP="0093629F">
      <w:pPr>
        <w:pStyle w:val="ListParagraph"/>
        <w:numPr>
          <w:ilvl w:val="2"/>
          <w:numId w:val="9"/>
        </w:numPr>
        <w:rPr>
          <w:rFonts w:asciiTheme="minorHAnsi" w:hAnsiTheme="minorHAnsi"/>
          <w:b/>
          <w:color w:val="000000"/>
          <w:sz w:val="22"/>
          <w:szCs w:val="22"/>
        </w:rPr>
      </w:pPr>
      <w:r w:rsidRPr="000E6486">
        <w:rPr>
          <w:rFonts w:asciiTheme="minorHAnsi" w:hAnsiTheme="minorHAnsi"/>
          <w:b/>
          <w:color w:val="000000"/>
          <w:sz w:val="22"/>
          <w:szCs w:val="22"/>
        </w:rPr>
        <w:t>Assess for under-dosing</w:t>
      </w:r>
    </w:p>
    <w:p w14:paraId="795D182C" w14:textId="550AA8A7" w:rsidR="00C9536E" w:rsidRPr="000E6486" w:rsidRDefault="00C9536E" w:rsidP="0093629F">
      <w:pPr>
        <w:pStyle w:val="ListParagraph"/>
        <w:numPr>
          <w:ilvl w:val="0"/>
          <w:numId w:val="9"/>
        </w:numPr>
        <w:rPr>
          <w:rFonts w:asciiTheme="minorHAnsi" w:hAnsiTheme="minorHAnsi"/>
          <w:color w:val="000000"/>
          <w:sz w:val="22"/>
          <w:szCs w:val="22"/>
        </w:rPr>
      </w:pPr>
      <w:r w:rsidRPr="000E6486">
        <w:rPr>
          <w:rFonts w:asciiTheme="minorHAnsi" w:hAnsiTheme="minorHAnsi"/>
          <w:color w:val="000000"/>
          <w:sz w:val="22"/>
          <w:szCs w:val="22"/>
        </w:rPr>
        <w:t xml:space="preserve">If the </w:t>
      </w:r>
      <w:r w:rsidR="007C3235" w:rsidRPr="000E6486">
        <w:rPr>
          <w:rFonts w:asciiTheme="minorHAnsi" w:hAnsiTheme="minorHAnsi"/>
          <w:color w:val="000000"/>
          <w:sz w:val="22"/>
          <w:szCs w:val="22"/>
        </w:rPr>
        <w:t>client</w:t>
      </w:r>
      <w:r w:rsidRPr="000E6486">
        <w:rPr>
          <w:rFonts w:asciiTheme="minorHAnsi" w:hAnsiTheme="minorHAnsi"/>
          <w:color w:val="000000"/>
          <w:sz w:val="22"/>
          <w:szCs w:val="22"/>
        </w:rPr>
        <w:t xml:space="preserve"> still wants to discontinue </w:t>
      </w:r>
      <w:r w:rsidR="00747C8F">
        <w:rPr>
          <w:rFonts w:asciiTheme="minorHAnsi" w:hAnsiTheme="minorHAnsi"/>
          <w:color w:val="000000"/>
          <w:sz w:val="22"/>
          <w:szCs w:val="22"/>
        </w:rPr>
        <w:t>BUP/Ntx</w:t>
      </w:r>
      <w:r w:rsidRPr="000E6486">
        <w:rPr>
          <w:rFonts w:asciiTheme="minorHAnsi" w:hAnsiTheme="minorHAnsi"/>
          <w:color w:val="000000"/>
          <w:sz w:val="22"/>
          <w:szCs w:val="22"/>
        </w:rPr>
        <w:t xml:space="preserve">, </w:t>
      </w:r>
    </w:p>
    <w:p w14:paraId="65007936" w14:textId="40B546D9" w:rsidR="00C9536E" w:rsidRDefault="00C9536E" w:rsidP="0093629F">
      <w:pPr>
        <w:pStyle w:val="ListParagraph"/>
        <w:numPr>
          <w:ilvl w:val="1"/>
          <w:numId w:val="9"/>
        </w:numPr>
        <w:rPr>
          <w:rFonts w:asciiTheme="minorHAnsi" w:hAnsiTheme="minorHAnsi"/>
          <w:color w:val="000000"/>
          <w:sz w:val="22"/>
          <w:szCs w:val="22"/>
        </w:rPr>
      </w:pPr>
      <w:r w:rsidRPr="000E6486">
        <w:rPr>
          <w:rFonts w:asciiTheme="minorHAnsi" w:hAnsiTheme="minorHAnsi"/>
          <w:color w:val="000000"/>
          <w:sz w:val="22"/>
          <w:szCs w:val="22"/>
        </w:rPr>
        <w:t>Encourage a slow taper and use of Vivitrol or another agent</w:t>
      </w:r>
    </w:p>
    <w:p w14:paraId="18CABDE5" w14:textId="72CF40D7" w:rsidR="0027028D" w:rsidRPr="000E6486" w:rsidRDefault="0027028D" w:rsidP="0093629F">
      <w:pPr>
        <w:pStyle w:val="ListParagraph"/>
        <w:numPr>
          <w:ilvl w:val="1"/>
          <w:numId w:val="9"/>
        </w:numPr>
        <w:rPr>
          <w:rFonts w:asciiTheme="minorHAnsi" w:hAnsiTheme="minorHAnsi"/>
          <w:color w:val="000000"/>
          <w:sz w:val="22"/>
          <w:szCs w:val="22"/>
        </w:rPr>
      </w:pPr>
      <w:r>
        <w:rPr>
          <w:rFonts w:asciiTheme="minorHAnsi" w:hAnsiTheme="minorHAnsi"/>
          <w:color w:val="000000"/>
          <w:sz w:val="22"/>
          <w:szCs w:val="22"/>
        </w:rPr>
        <w:t>Use comfort meds to minimize discomfort</w:t>
      </w:r>
    </w:p>
    <w:p w14:paraId="056BC089" w14:textId="578A3619" w:rsidR="00815ED6" w:rsidRPr="000E6486" w:rsidRDefault="00815ED6" w:rsidP="0093629F">
      <w:pPr>
        <w:pStyle w:val="ListParagraph"/>
        <w:numPr>
          <w:ilvl w:val="1"/>
          <w:numId w:val="9"/>
        </w:numPr>
        <w:rPr>
          <w:rFonts w:asciiTheme="minorHAnsi" w:hAnsiTheme="minorHAnsi"/>
          <w:color w:val="000000"/>
          <w:sz w:val="22"/>
          <w:szCs w:val="22"/>
        </w:rPr>
      </w:pPr>
      <w:r w:rsidRPr="000E6486">
        <w:rPr>
          <w:rFonts w:asciiTheme="minorHAnsi" w:hAnsiTheme="minorHAnsi"/>
          <w:color w:val="000000"/>
          <w:sz w:val="22"/>
          <w:szCs w:val="22"/>
        </w:rPr>
        <w:t>Encourage continued participation in other elements of the treatment plan and other agency programs</w:t>
      </w:r>
    </w:p>
    <w:bookmarkEnd w:id="5"/>
    <w:p w14:paraId="563BD6FE" w14:textId="4DEC3D14" w:rsidR="00893AFC" w:rsidRPr="002A73DB" w:rsidRDefault="00127974" w:rsidP="00CB2CA2">
      <w:r>
        <w:t xml:space="preserve"> </w:t>
      </w:r>
      <w:r w:rsidR="00FF4CB7" w:rsidRPr="000E6486">
        <w:br w:type="page"/>
      </w:r>
    </w:p>
    <w:p w14:paraId="6A2082EE" w14:textId="1B9587DD" w:rsidR="00FF4CB7" w:rsidRDefault="00B86448" w:rsidP="00FE72AF">
      <w:pPr>
        <w:pStyle w:val="NoSpacing"/>
        <w:rPr>
          <w:rFonts w:eastAsia="Times New Roman" w:cs="Calibri"/>
          <w:b/>
        </w:rPr>
      </w:pPr>
      <w:r>
        <w:lastRenderedPageBreak/>
        <w:t xml:space="preserve"> </w:t>
      </w:r>
      <w:r w:rsidR="00FF4CB7" w:rsidRPr="000E6486">
        <w:rPr>
          <w:rFonts w:eastAsia="Times New Roman" w:cs="Calibri"/>
          <w:b/>
        </w:rPr>
        <w:t xml:space="preserve">Naltrexone </w:t>
      </w:r>
      <w:r w:rsidR="00F96D98" w:rsidRPr="000E6486">
        <w:rPr>
          <w:rFonts w:eastAsia="Times New Roman" w:cs="Calibri"/>
          <w:b/>
        </w:rPr>
        <w:t xml:space="preserve">(Vivitrol) Induction </w:t>
      </w:r>
      <w:r w:rsidR="00FF4CB7" w:rsidRPr="000E6486">
        <w:rPr>
          <w:rFonts w:eastAsia="Times New Roman" w:cs="Calibri"/>
          <w:b/>
        </w:rPr>
        <w:t>Protocol</w:t>
      </w:r>
    </w:p>
    <w:p w14:paraId="36D93F29" w14:textId="77777777" w:rsidR="008C7F60" w:rsidRPr="000E6486" w:rsidRDefault="008C7F60" w:rsidP="00FE72AF">
      <w:pPr>
        <w:pStyle w:val="NoSpacing"/>
        <w:rPr>
          <w:rFonts w:eastAsia="Times New Roman" w:cs="Calibri"/>
          <w:b/>
        </w:rPr>
      </w:pPr>
    </w:p>
    <w:p w14:paraId="1E8D5C40" w14:textId="7568904D" w:rsidR="00000FA8" w:rsidRPr="000E6486" w:rsidRDefault="00F51231" w:rsidP="0093629F">
      <w:pPr>
        <w:pStyle w:val="ListParagraph"/>
        <w:numPr>
          <w:ilvl w:val="0"/>
          <w:numId w:val="3"/>
        </w:numPr>
        <w:shd w:val="clear" w:color="auto" w:fill="FFFFFF"/>
        <w:rPr>
          <w:rFonts w:asciiTheme="minorHAnsi" w:hAnsiTheme="minorHAnsi" w:cs="Calibri"/>
          <w:sz w:val="22"/>
          <w:szCs w:val="22"/>
        </w:rPr>
      </w:pPr>
      <w:r w:rsidRPr="000E6486">
        <w:rPr>
          <w:rFonts w:asciiTheme="minorHAnsi" w:hAnsiTheme="minorHAnsi" w:cs="Calibri"/>
          <w:sz w:val="22"/>
          <w:szCs w:val="22"/>
        </w:rPr>
        <w:t xml:space="preserve">On the initial visit, </w:t>
      </w:r>
      <w:r w:rsidR="007C3235" w:rsidRPr="000E6486">
        <w:rPr>
          <w:rFonts w:asciiTheme="minorHAnsi" w:hAnsiTheme="minorHAnsi" w:cs="Calibri"/>
          <w:sz w:val="22"/>
          <w:szCs w:val="22"/>
        </w:rPr>
        <w:t>client</w:t>
      </w:r>
      <w:r w:rsidRPr="000E6486">
        <w:rPr>
          <w:rFonts w:asciiTheme="minorHAnsi" w:hAnsiTheme="minorHAnsi" w:cs="Calibri"/>
          <w:sz w:val="22"/>
          <w:szCs w:val="22"/>
        </w:rPr>
        <w:t xml:space="preserve"> is started on oral naltrexone</w:t>
      </w:r>
      <w:r w:rsidR="00000FA8" w:rsidRPr="000E6486">
        <w:rPr>
          <w:rFonts w:asciiTheme="minorHAnsi" w:hAnsiTheme="minorHAnsi" w:cs="Calibri"/>
          <w:sz w:val="22"/>
          <w:szCs w:val="22"/>
        </w:rPr>
        <w:t xml:space="preserve"> 50mg #30</w:t>
      </w:r>
    </w:p>
    <w:p w14:paraId="3018BBAC" w14:textId="090E0224" w:rsidR="00000FA8" w:rsidRPr="000E6486" w:rsidRDefault="00000FA8" w:rsidP="0093629F">
      <w:pPr>
        <w:pStyle w:val="ListParagraph"/>
        <w:numPr>
          <w:ilvl w:val="1"/>
          <w:numId w:val="3"/>
        </w:numPr>
        <w:shd w:val="clear" w:color="auto" w:fill="FFFFFF"/>
        <w:rPr>
          <w:rFonts w:asciiTheme="minorHAnsi" w:hAnsiTheme="minorHAnsi" w:cs="Calibri"/>
          <w:sz w:val="22"/>
          <w:szCs w:val="22"/>
        </w:rPr>
      </w:pPr>
      <w:r w:rsidRPr="000E6486">
        <w:rPr>
          <w:rFonts w:asciiTheme="minorHAnsi" w:hAnsiTheme="minorHAnsi" w:cs="Calibri"/>
          <w:sz w:val="22"/>
          <w:szCs w:val="22"/>
        </w:rPr>
        <w:t xml:space="preserve">1/2tab with food if UDS negative </w:t>
      </w:r>
      <w:bookmarkStart w:id="7" w:name="_Hlk513466062"/>
      <w:r w:rsidRPr="000E6486">
        <w:rPr>
          <w:rFonts w:asciiTheme="minorHAnsi" w:hAnsiTheme="minorHAnsi" w:cs="Calibri"/>
          <w:sz w:val="22"/>
          <w:szCs w:val="22"/>
        </w:rPr>
        <w:t>for</w:t>
      </w:r>
      <w:r w:rsidR="0065060E" w:rsidRPr="000E6486">
        <w:rPr>
          <w:rFonts w:asciiTheme="minorHAnsi" w:hAnsiTheme="minorHAnsi" w:cs="Calibri"/>
          <w:sz w:val="22"/>
          <w:szCs w:val="22"/>
        </w:rPr>
        <w:t xml:space="preserve"> opiates, </w:t>
      </w:r>
      <w:r w:rsidR="00747C8F">
        <w:rPr>
          <w:rFonts w:asciiTheme="minorHAnsi" w:hAnsiTheme="minorHAnsi" w:cs="Calibri"/>
          <w:sz w:val="22"/>
          <w:szCs w:val="22"/>
        </w:rPr>
        <w:t>BUP/Ntx</w:t>
      </w:r>
      <w:r w:rsidR="0065060E" w:rsidRPr="000E6486">
        <w:rPr>
          <w:rFonts w:asciiTheme="minorHAnsi" w:hAnsiTheme="minorHAnsi" w:cs="Calibri"/>
          <w:sz w:val="22"/>
          <w:szCs w:val="22"/>
        </w:rPr>
        <w:t xml:space="preserve">, and methadone, and the urine </w:t>
      </w:r>
      <w:r w:rsidR="00023089" w:rsidRPr="000E6486">
        <w:rPr>
          <w:rFonts w:asciiTheme="minorHAnsi" w:hAnsiTheme="minorHAnsi" w:cs="Calibri"/>
          <w:sz w:val="22"/>
          <w:szCs w:val="22"/>
        </w:rPr>
        <w:t>qualitative HCG</w:t>
      </w:r>
      <w:r w:rsidR="0065060E" w:rsidRPr="000E6486">
        <w:rPr>
          <w:rFonts w:asciiTheme="minorHAnsi" w:hAnsiTheme="minorHAnsi" w:cs="Calibri"/>
          <w:sz w:val="22"/>
          <w:szCs w:val="22"/>
        </w:rPr>
        <w:t xml:space="preserve"> is negative.</w:t>
      </w:r>
      <w:r w:rsidRPr="000E6486">
        <w:rPr>
          <w:rFonts w:asciiTheme="minorHAnsi" w:hAnsiTheme="minorHAnsi" w:cs="Calibri"/>
          <w:sz w:val="22"/>
          <w:szCs w:val="22"/>
        </w:rPr>
        <w:t xml:space="preserve"> </w:t>
      </w:r>
      <w:bookmarkEnd w:id="7"/>
    </w:p>
    <w:p w14:paraId="5917B3D1" w14:textId="77777777" w:rsidR="00F51231" w:rsidRPr="000E6486" w:rsidRDefault="00000FA8" w:rsidP="0093629F">
      <w:pPr>
        <w:pStyle w:val="ListParagraph"/>
        <w:numPr>
          <w:ilvl w:val="1"/>
          <w:numId w:val="3"/>
        </w:numPr>
        <w:shd w:val="clear" w:color="auto" w:fill="FFFFFF"/>
        <w:rPr>
          <w:rFonts w:asciiTheme="minorHAnsi" w:hAnsiTheme="minorHAnsi" w:cs="Calibri"/>
          <w:sz w:val="22"/>
          <w:szCs w:val="22"/>
        </w:rPr>
      </w:pPr>
      <w:r w:rsidRPr="000E6486">
        <w:rPr>
          <w:rFonts w:asciiTheme="minorHAnsi" w:hAnsiTheme="minorHAnsi" w:cs="Calibri"/>
          <w:sz w:val="22"/>
          <w:szCs w:val="22"/>
        </w:rPr>
        <w:t>If tolerated take other 1/2 tab in 30 mins, then take 1 tab daily with food.</w:t>
      </w:r>
    </w:p>
    <w:p w14:paraId="3950B2A3" w14:textId="7BC0402E" w:rsidR="00F51231" w:rsidRPr="000E6486" w:rsidRDefault="00FF4CB7" w:rsidP="0093629F">
      <w:pPr>
        <w:pStyle w:val="ListParagraph"/>
        <w:numPr>
          <w:ilvl w:val="1"/>
          <w:numId w:val="3"/>
        </w:numPr>
        <w:shd w:val="clear" w:color="auto" w:fill="FFFFFF"/>
        <w:rPr>
          <w:rFonts w:asciiTheme="minorHAnsi" w:hAnsiTheme="minorHAnsi" w:cs="Calibri"/>
          <w:sz w:val="22"/>
          <w:szCs w:val="22"/>
        </w:rPr>
      </w:pPr>
      <w:r w:rsidRPr="000E6486">
        <w:rPr>
          <w:rFonts w:asciiTheme="minorHAnsi" w:hAnsiTheme="minorHAnsi" w:cs="Helvetica"/>
          <w:sz w:val="22"/>
          <w:szCs w:val="22"/>
        </w:rPr>
        <w:t xml:space="preserve">CBC, CMP and </w:t>
      </w:r>
      <w:r w:rsidR="00023089" w:rsidRPr="000E6486">
        <w:rPr>
          <w:rFonts w:asciiTheme="minorHAnsi" w:hAnsiTheme="minorHAnsi" w:cs="Helvetica"/>
          <w:sz w:val="22"/>
          <w:szCs w:val="22"/>
        </w:rPr>
        <w:t>qualitative HCG</w:t>
      </w:r>
      <w:r w:rsidR="00734314" w:rsidRPr="000E6486">
        <w:rPr>
          <w:rFonts w:asciiTheme="minorHAnsi" w:hAnsiTheme="minorHAnsi" w:cs="Helvetica"/>
          <w:sz w:val="22"/>
          <w:szCs w:val="22"/>
        </w:rPr>
        <w:t xml:space="preserve"> </w:t>
      </w:r>
      <w:r w:rsidRPr="000E6486">
        <w:rPr>
          <w:rFonts w:asciiTheme="minorHAnsi" w:hAnsiTheme="minorHAnsi" w:cs="Helvetica"/>
          <w:sz w:val="22"/>
          <w:szCs w:val="22"/>
        </w:rPr>
        <w:t xml:space="preserve">(if female) </w:t>
      </w:r>
      <w:r w:rsidR="00F51231" w:rsidRPr="000E6486">
        <w:rPr>
          <w:rFonts w:asciiTheme="minorHAnsi" w:hAnsiTheme="minorHAnsi" w:cs="Helvetica"/>
          <w:sz w:val="22"/>
          <w:szCs w:val="22"/>
        </w:rPr>
        <w:t xml:space="preserve">is drawn </w:t>
      </w:r>
    </w:p>
    <w:p w14:paraId="5D31B4EB" w14:textId="77777777" w:rsidR="00F51231" w:rsidRPr="000E6486" w:rsidRDefault="00F51231" w:rsidP="0093629F">
      <w:pPr>
        <w:pStyle w:val="ListParagraph"/>
        <w:numPr>
          <w:ilvl w:val="1"/>
          <w:numId w:val="3"/>
        </w:numPr>
        <w:shd w:val="clear" w:color="auto" w:fill="FFFFFF"/>
        <w:rPr>
          <w:rFonts w:asciiTheme="minorHAnsi" w:hAnsiTheme="minorHAnsi" w:cs="Calibri"/>
          <w:sz w:val="22"/>
          <w:szCs w:val="22"/>
        </w:rPr>
      </w:pPr>
      <w:r w:rsidRPr="000E6486">
        <w:rPr>
          <w:rFonts w:asciiTheme="minorHAnsi" w:hAnsiTheme="minorHAnsi" w:cs="Calibri"/>
          <w:sz w:val="22"/>
          <w:szCs w:val="22"/>
        </w:rPr>
        <w:t>Patient is scheduled to come back to the office in 2-3 days.</w:t>
      </w:r>
    </w:p>
    <w:p w14:paraId="2D9BFE0F" w14:textId="498FEC38" w:rsidR="00F51231" w:rsidRPr="000E6486" w:rsidRDefault="00F51231" w:rsidP="0093629F">
      <w:pPr>
        <w:pStyle w:val="ListParagraph"/>
        <w:numPr>
          <w:ilvl w:val="0"/>
          <w:numId w:val="3"/>
        </w:numPr>
        <w:shd w:val="clear" w:color="auto" w:fill="FFFFFF"/>
        <w:rPr>
          <w:rFonts w:asciiTheme="minorHAnsi" w:hAnsiTheme="minorHAnsi" w:cs="Calibri"/>
          <w:sz w:val="22"/>
          <w:szCs w:val="22"/>
        </w:rPr>
      </w:pPr>
      <w:r w:rsidRPr="000E6486">
        <w:rPr>
          <w:rFonts w:asciiTheme="minorHAnsi" w:hAnsiTheme="minorHAnsi" w:cs="Calibri"/>
          <w:sz w:val="22"/>
          <w:szCs w:val="22"/>
        </w:rPr>
        <w:t xml:space="preserve">If </w:t>
      </w:r>
      <w:r w:rsidR="007C3235" w:rsidRPr="000E6486">
        <w:rPr>
          <w:rFonts w:asciiTheme="minorHAnsi" w:hAnsiTheme="minorHAnsi" w:cs="Calibri"/>
          <w:sz w:val="22"/>
          <w:szCs w:val="22"/>
        </w:rPr>
        <w:t>client</w:t>
      </w:r>
      <w:r w:rsidRPr="000E6486">
        <w:rPr>
          <w:rFonts w:asciiTheme="minorHAnsi" w:hAnsiTheme="minorHAnsi" w:cs="Calibri"/>
          <w:sz w:val="22"/>
          <w:szCs w:val="22"/>
        </w:rPr>
        <w:t xml:space="preserve">’s labs are WNL and </w:t>
      </w:r>
      <w:r w:rsidR="00023089" w:rsidRPr="000E6486">
        <w:rPr>
          <w:rFonts w:asciiTheme="minorHAnsi" w:hAnsiTheme="minorHAnsi" w:cs="Calibri"/>
          <w:sz w:val="22"/>
          <w:szCs w:val="22"/>
        </w:rPr>
        <w:t>qualitative HCG</w:t>
      </w:r>
      <w:r w:rsidRPr="000E6486">
        <w:rPr>
          <w:rFonts w:asciiTheme="minorHAnsi" w:hAnsiTheme="minorHAnsi" w:cs="Calibri"/>
          <w:sz w:val="22"/>
          <w:szCs w:val="22"/>
        </w:rPr>
        <w:t xml:space="preserve"> is negative, </w:t>
      </w:r>
      <w:r w:rsidR="007C3235" w:rsidRPr="000E6486">
        <w:rPr>
          <w:rFonts w:asciiTheme="minorHAnsi" w:hAnsiTheme="minorHAnsi" w:cs="Calibri"/>
          <w:sz w:val="22"/>
          <w:szCs w:val="22"/>
        </w:rPr>
        <w:t>client</w:t>
      </w:r>
      <w:r w:rsidRPr="000E6486">
        <w:rPr>
          <w:rFonts w:asciiTheme="minorHAnsi" w:hAnsiTheme="minorHAnsi" w:cs="Calibri"/>
          <w:sz w:val="22"/>
          <w:szCs w:val="22"/>
        </w:rPr>
        <w:t xml:space="preserve"> may receive a Vivitrol injection. (If </w:t>
      </w:r>
      <w:r w:rsidR="007C3235" w:rsidRPr="000E6486">
        <w:rPr>
          <w:rFonts w:asciiTheme="minorHAnsi" w:hAnsiTheme="minorHAnsi" w:cs="Calibri"/>
          <w:sz w:val="22"/>
          <w:szCs w:val="22"/>
        </w:rPr>
        <w:t>client</w:t>
      </w:r>
      <w:r w:rsidRPr="000E6486">
        <w:rPr>
          <w:rFonts w:asciiTheme="minorHAnsi" w:hAnsiTheme="minorHAnsi" w:cs="Calibri"/>
          <w:sz w:val="22"/>
          <w:szCs w:val="22"/>
        </w:rPr>
        <w:t>’s labs are not WNL/negative, check with the medical provider or medical director for additional orders).</w:t>
      </w:r>
    </w:p>
    <w:p w14:paraId="5BBF36C5" w14:textId="77777777" w:rsidR="00F51231" w:rsidRPr="000E6486" w:rsidRDefault="00F51231" w:rsidP="0093629F">
      <w:pPr>
        <w:pStyle w:val="ListParagraph"/>
        <w:numPr>
          <w:ilvl w:val="0"/>
          <w:numId w:val="3"/>
        </w:numPr>
        <w:shd w:val="clear" w:color="auto" w:fill="FFFFFF"/>
        <w:rPr>
          <w:rFonts w:asciiTheme="minorHAnsi" w:hAnsiTheme="minorHAnsi" w:cs="Calibri"/>
          <w:sz w:val="22"/>
          <w:szCs w:val="22"/>
        </w:rPr>
      </w:pPr>
      <w:r w:rsidRPr="000E6486">
        <w:rPr>
          <w:rFonts w:asciiTheme="minorHAnsi" w:hAnsiTheme="minorHAnsi" w:cs="Helvetica"/>
          <w:sz w:val="22"/>
          <w:szCs w:val="22"/>
        </w:rPr>
        <w:t>Initial Vivitrol injection</w:t>
      </w:r>
    </w:p>
    <w:p w14:paraId="658F7E52" w14:textId="2F5E58B5" w:rsidR="00F51231" w:rsidRPr="000E6486" w:rsidRDefault="00F51231" w:rsidP="0093629F">
      <w:pPr>
        <w:pStyle w:val="ListParagraph"/>
        <w:numPr>
          <w:ilvl w:val="1"/>
          <w:numId w:val="3"/>
        </w:numPr>
        <w:shd w:val="clear" w:color="auto" w:fill="FFFFFF"/>
        <w:rPr>
          <w:rFonts w:asciiTheme="minorHAnsi" w:hAnsiTheme="minorHAnsi" w:cs="Calibri"/>
          <w:sz w:val="22"/>
          <w:szCs w:val="22"/>
        </w:rPr>
      </w:pPr>
      <w:r w:rsidRPr="000E6486">
        <w:rPr>
          <w:rFonts w:asciiTheme="minorHAnsi" w:hAnsiTheme="minorHAnsi" w:cs="Calibri"/>
          <w:color w:val="212121"/>
          <w:sz w:val="22"/>
          <w:szCs w:val="22"/>
        </w:rPr>
        <w:t xml:space="preserve">All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s receiving Vivitrol must sign a consent with two contacts. The first could be a family member and the second an emergency contact.</w:t>
      </w:r>
    </w:p>
    <w:p w14:paraId="1CD2CB3A" w14:textId="6368B6E7" w:rsidR="00F51231" w:rsidRPr="000E6486" w:rsidRDefault="00F51231" w:rsidP="0093629F">
      <w:pPr>
        <w:pStyle w:val="ListParagraph"/>
        <w:numPr>
          <w:ilvl w:val="1"/>
          <w:numId w:val="3"/>
        </w:numPr>
        <w:shd w:val="clear" w:color="auto" w:fill="FFFFFF"/>
        <w:rPr>
          <w:rFonts w:asciiTheme="minorHAnsi" w:hAnsiTheme="minorHAnsi" w:cs="Calibri"/>
          <w:sz w:val="22"/>
          <w:szCs w:val="22"/>
        </w:rPr>
      </w:pPr>
      <w:r w:rsidRPr="000E6486">
        <w:rPr>
          <w:rFonts w:asciiTheme="minorHAnsi" w:hAnsiTheme="minorHAnsi" w:cs="Calibri"/>
          <w:color w:val="212121"/>
          <w:sz w:val="22"/>
          <w:szCs w:val="22"/>
        </w:rPr>
        <w:t xml:space="preserve">Once this is completed,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may receive an injection.</w:t>
      </w:r>
    </w:p>
    <w:p w14:paraId="58266F8F" w14:textId="77777777" w:rsidR="00F51231" w:rsidRPr="000E6486" w:rsidRDefault="00F51231" w:rsidP="0093629F">
      <w:pPr>
        <w:pStyle w:val="ListParagraph"/>
        <w:numPr>
          <w:ilvl w:val="2"/>
          <w:numId w:val="3"/>
        </w:numPr>
        <w:shd w:val="clear" w:color="auto" w:fill="FFFFFF"/>
        <w:rPr>
          <w:rFonts w:asciiTheme="minorHAnsi" w:hAnsiTheme="minorHAnsi" w:cs="Calibri"/>
          <w:sz w:val="22"/>
          <w:szCs w:val="22"/>
        </w:rPr>
      </w:pPr>
      <w:r w:rsidRPr="000E6486">
        <w:rPr>
          <w:rFonts w:asciiTheme="minorHAnsi" w:hAnsiTheme="minorHAnsi" w:cs="Helvetica"/>
          <w:sz w:val="22"/>
          <w:szCs w:val="22"/>
        </w:rPr>
        <w:t>Vivitrol 380mg #1 Administer deep IM every 4 Weeks. Start if Labs are within normal limits.</w:t>
      </w:r>
    </w:p>
    <w:p w14:paraId="4F15AEE1" w14:textId="30AEF6B9" w:rsidR="00F51231" w:rsidRPr="000E6486" w:rsidRDefault="00F51231" w:rsidP="0093629F">
      <w:pPr>
        <w:pStyle w:val="ListParagraph"/>
        <w:numPr>
          <w:ilvl w:val="2"/>
          <w:numId w:val="3"/>
        </w:numPr>
        <w:shd w:val="clear" w:color="auto" w:fill="FFFFFF"/>
        <w:rPr>
          <w:rFonts w:asciiTheme="minorHAnsi" w:hAnsiTheme="minorHAnsi" w:cs="Calibri"/>
          <w:sz w:val="22"/>
          <w:szCs w:val="22"/>
        </w:rPr>
      </w:pPr>
      <w:r w:rsidRPr="000E6486">
        <w:rPr>
          <w:rFonts w:asciiTheme="minorHAnsi" w:hAnsiTheme="minorHAnsi" w:cs="Helvetica"/>
          <w:sz w:val="22"/>
          <w:szCs w:val="22"/>
        </w:rPr>
        <w:t xml:space="preserve">Once Vivitrol is started, </w:t>
      </w:r>
      <w:r w:rsidR="007C3235" w:rsidRPr="000E6486">
        <w:rPr>
          <w:rFonts w:asciiTheme="minorHAnsi" w:hAnsiTheme="minorHAnsi" w:cs="Helvetica"/>
          <w:sz w:val="22"/>
          <w:szCs w:val="22"/>
        </w:rPr>
        <w:t>client</w:t>
      </w:r>
      <w:r w:rsidRPr="000E6486">
        <w:rPr>
          <w:rFonts w:asciiTheme="minorHAnsi" w:hAnsiTheme="minorHAnsi" w:cs="Helvetica"/>
          <w:sz w:val="22"/>
          <w:szCs w:val="22"/>
        </w:rPr>
        <w:t xml:space="preserve"> may take Naltrexone 50mg daily as needed for cravings.</w:t>
      </w:r>
    </w:p>
    <w:p w14:paraId="17D46BDE" w14:textId="4D57E0C1" w:rsidR="0016273C" w:rsidRPr="000E6486" w:rsidRDefault="0016273C" w:rsidP="0093629F">
      <w:pPr>
        <w:pStyle w:val="ListParagraph"/>
        <w:numPr>
          <w:ilvl w:val="1"/>
          <w:numId w:val="3"/>
        </w:numPr>
        <w:shd w:val="clear" w:color="auto" w:fill="FFFFFF"/>
        <w:rPr>
          <w:rFonts w:asciiTheme="minorHAnsi" w:hAnsiTheme="minorHAnsi" w:cs="Calibri"/>
          <w:sz w:val="22"/>
          <w:szCs w:val="22"/>
        </w:rPr>
      </w:pPr>
      <w:r w:rsidRPr="000E6486">
        <w:rPr>
          <w:rFonts w:asciiTheme="minorHAnsi" w:hAnsiTheme="minorHAnsi" w:cs="Calibri"/>
          <w:sz w:val="22"/>
          <w:szCs w:val="22"/>
        </w:rPr>
        <w:t>Schedule a return visit for 24-28 days. Schedule this as a provider visit or nurse visit, based on the provider’s orders.</w:t>
      </w:r>
    </w:p>
    <w:p w14:paraId="0DB78AD0" w14:textId="79D18D3F" w:rsidR="00D36FA0" w:rsidRPr="000E6486" w:rsidRDefault="00D36FA0" w:rsidP="0093629F">
      <w:pPr>
        <w:pStyle w:val="ListParagraph"/>
        <w:numPr>
          <w:ilvl w:val="0"/>
          <w:numId w:val="3"/>
        </w:numPr>
        <w:shd w:val="clear" w:color="auto" w:fill="FFFFFF"/>
        <w:rPr>
          <w:rFonts w:asciiTheme="minorHAnsi" w:hAnsiTheme="minorHAnsi" w:cs="Calibri"/>
          <w:sz w:val="22"/>
          <w:szCs w:val="22"/>
        </w:rPr>
      </w:pPr>
      <w:bookmarkStart w:id="8" w:name="_Hlk515124186"/>
      <w:r w:rsidRPr="000E6486">
        <w:rPr>
          <w:rFonts w:asciiTheme="minorHAnsi" w:hAnsiTheme="minorHAnsi" w:cs="Calibri"/>
          <w:color w:val="212121"/>
          <w:sz w:val="22"/>
          <w:szCs w:val="22"/>
        </w:rPr>
        <w:t>Delayed or miss</w:t>
      </w:r>
      <w:r w:rsidR="005A5DEE" w:rsidRPr="000E6486">
        <w:rPr>
          <w:rFonts w:asciiTheme="minorHAnsi" w:hAnsiTheme="minorHAnsi" w:cs="Calibri"/>
          <w:color w:val="212121"/>
          <w:sz w:val="22"/>
          <w:szCs w:val="22"/>
        </w:rPr>
        <w:t>ed</w:t>
      </w:r>
      <w:r w:rsidRPr="000E6486">
        <w:rPr>
          <w:rFonts w:asciiTheme="minorHAnsi" w:hAnsiTheme="minorHAnsi" w:cs="Calibri"/>
          <w:color w:val="212121"/>
          <w:sz w:val="22"/>
          <w:szCs w:val="22"/>
        </w:rPr>
        <w:t xml:space="preserve"> visits</w:t>
      </w:r>
      <w:r w:rsidR="005A5DEE" w:rsidRPr="000E6486">
        <w:rPr>
          <w:rFonts w:asciiTheme="minorHAnsi" w:hAnsiTheme="minorHAnsi" w:cs="Calibri"/>
          <w:color w:val="212121"/>
          <w:sz w:val="22"/>
          <w:szCs w:val="22"/>
        </w:rPr>
        <w:t xml:space="preserve"> </w:t>
      </w:r>
    </w:p>
    <w:p w14:paraId="51B678C7" w14:textId="502D6313" w:rsidR="0016273C" w:rsidRPr="000E6486" w:rsidRDefault="0016273C" w:rsidP="0093629F">
      <w:pPr>
        <w:pStyle w:val="ListParagraph"/>
        <w:numPr>
          <w:ilvl w:val="1"/>
          <w:numId w:val="3"/>
        </w:numPr>
        <w:shd w:val="clear" w:color="auto" w:fill="FFFFFF"/>
        <w:rPr>
          <w:rFonts w:asciiTheme="minorHAnsi" w:hAnsiTheme="minorHAnsi" w:cs="Calibri"/>
          <w:sz w:val="22"/>
          <w:szCs w:val="22"/>
        </w:rPr>
      </w:pPr>
      <w:r w:rsidRPr="000E6486">
        <w:rPr>
          <w:rFonts w:asciiTheme="minorHAnsi" w:hAnsiTheme="minorHAnsi" w:cs="Calibri"/>
          <w:color w:val="212121"/>
          <w:sz w:val="22"/>
          <w:szCs w:val="22"/>
        </w:rPr>
        <w:t xml:space="preserve">If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does not show up the scheduled day, call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and remind him/her of the appointment. If you cannot contact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and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has not shown up within a </w:t>
      </w:r>
      <w:r w:rsidR="00D36FA0" w:rsidRPr="000E6486">
        <w:rPr>
          <w:rFonts w:asciiTheme="minorHAnsi" w:hAnsiTheme="minorHAnsi" w:cs="Calibri"/>
          <w:color w:val="212121"/>
          <w:sz w:val="22"/>
          <w:szCs w:val="22"/>
        </w:rPr>
        <w:t>32-day</w:t>
      </w:r>
      <w:r w:rsidRPr="000E6486">
        <w:rPr>
          <w:rFonts w:asciiTheme="minorHAnsi" w:hAnsiTheme="minorHAnsi" w:cs="Calibri"/>
          <w:color w:val="212121"/>
          <w:sz w:val="22"/>
          <w:szCs w:val="22"/>
        </w:rPr>
        <w:t xml:space="preserve"> window, call the family member and if no response within 24 hours, call the emergency contact.</w:t>
      </w:r>
    </w:p>
    <w:p w14:paraId="5FAC0DAA" w14:textId="77777777" w:rsidR="0016273C" w:rsidRPr="000E6486" w:rsidRDefault="0016273C" w:rsidP="0093629F">
      <w:pPr>
        <w:pStyle w:val="ListParagraph"/>
        <w:numPr>
          <w:ilvl w:val="1"/>
          <w:numId w:val="3"/>
        </w:numPr>
        <w:shd w:val="clear" w:color="auto" w:fill="FFFFFF"/>
        <w:rPr>
          <w:rFonts w:asciiTheme="minorHAnsi" w:hAnsiTheme="minorHAnsi" w:cs="Segoe UI"/>
          <w:color w:val="212121"/>
          <w:sz w:val="22"/>
          <w:szCs w:val="22"/>
        </w:rPr>
      </w:pPr>
      <w:r w:rsidRPr="000E6486">
        <w:rPr>
          <w:rFonts w:asciiTheme="minorHAnsi" w:hAnsiTheme="minorHAnsi" w:cs="Calibri"/>
          <w:sz w:val="22"/>
          <w:szCs w:val="22"/>
        </w:rPr>
        <w:t xml:space="preserve">Window for Vivitrol injections: </w:t>
      </w:r>
      <w:r w:rsidR="00F51231" w:rsidRPr="000E6486">
        <w:rPr>
          <w:rFonts w:asciiTheme="minorHAnsi" w:hAnsiTheme="minorHAnsi" w:cs="Calibri"/>
          <w:color w:val="212121"/>
          <w:sz w:val="22"/>
          <w:szCs w:val="22"/>
        </w:rPr>
        <w:t>Vivitrol can be safe</w:t>
      </w:r>
      <w:r w:rsidRPr="000E6486">
        <w:rPr>
          <w:rFonts w:asciiTheme="minorHAnsi" w:hAnsiTheme="minorHAnsi" w:cs="Calibri"/>
          <w:color w:val="212121"/>
          <w:sz w:val="22"/>
          <w:szCs w:val="22"/>
        </w:rPr>
        <w:t>ly</w:t>
      </w:r>
      <w:r w:rsidR="00F51231" w:rsidRPr="000E6486">
        <w:rPr>
          <w:rFonts w:asciiTheme="minorHAnsi" w:hAnsiTheme="minorHAnsi" w:cs="Calibri"/>
          <w:color w:val="212121"/>
          <w:sz w:val="22"/>
          <w:szCs w:val="22"/>
        </w:rPr>
        <w:t xml:space="preserve"> administered up to 33 days past the last shot. </w:t>
      </w:r>
    </w:p>
    <w:p w14:paraId="727EA6EA" w14:textId="366DEF07" w:rsidR="0016273C" w:rsidRPr="000E6486" w:rsidRDefault="00F51231" w:rsidP="0093629F">
      <w:pPr>
        <w:pStyle w:val="ListParagraph"/>
        <w:numPr>
          <w:ilvl w:val="1"/>
          <w:numId w:val="3"/>
        </w:numPr>
        <w:shd w:val="clear" w:color="auto" w:fill="FFFFFF"/>
        <w:rPr>
          <w:rFonts w:asciiTheme="minorHAnsi" w:hAnsiTheme="minorHAnsi" w:cs="Segoe UI"/>
          <w:color w:val="212121"/>
          <w:sz w:val="22"/>
          <w:szCs w:val="22"/>
        </w:rPr>
      </w:pPr>
      <w:r w:rsidRPr="000E6486">
        <w:rPr>
          <w:rFonts w:asciiTheme="minorHAnsi" w:hAnsiTheme="minorHAnsi" w:cs="Calibri"/>
          <w:color w:val="212121"/>
          <w:sz w:val="22"/>
          <w:szCs w:val="22"/>
        </w:rPr>
        <w:t xml:space="preserve">Although the </w:t>
      </w:r>
      <w:r w:rsidR="0016273C" w:rsidRPr="000E6486">
        <w:rPr>
          <w:rFonts w:asciiTheme="minorHAnsi" w:hAnsiTheme="minorHAnsi" w:cs="Calibri"/>
          <w:color w:val="212121"/>
          <w:sz w:val="22"/>
          <w:szCs w:val="22"/>
        </w:rPr>
        <w:t xml:space="preserve">product information </w:t>
      </w:r>
      <w:r w:rsidRPr="000E6486">
        <w:rPr>
          <w:rFonts w:asciiTheme="minorHAnsi" w:hAnsiTheme="minorHAnsi" w:cs="Calibri"/>
          <w:color w:val="212121"/>
          <w:sz w:val="22"/>
          <w:szCs w:val="22"/>
        </w:rPr>
        <w:t xml:space="preserve">states the </w:t>
      </w:r>
      <w:r w:rsidR="0016273C" w:rsidRPr="000E6486">
        <w:rPr>
          <w:rFonts w:asciiTheme="minorHAnsi" w:hAnsiTheme="minorHAnsi" w:cs="Calibri"/>
          <w:color w:val="212121"/>
          <w:sz w:val="22"/>
          <w:szCs w:val="22"/>
        </w:rPr>
        <w:t xml:space="preserve">therapeutic </w:t>
      </w:r>
      <w:r w:rsidRPr="000E6486">
        <w:rPr>
          <w:rFonts w:asciiTheme="minorHAnsi" w:hAnsiTheme="minorHAnsi" w:cs="Calibri"/>
          <w:color w:val="212121"/>
          <w:sz w:val="22"/>
          <w:szCs w:val="22"/>
        </w:rPr>
        <w:t>effects last 28 days, the medication lasts longer, especially after the second injectio</w:t>
      </w:r>
      <w:r w:rsidR="0016273C" w:rsidRPr="000E6486">
        <w:rPr>
          <w:rFonts w:asciiTheme="minorHAnsi" w:hAnsiTheme="minorHAnsi" w:cs="Calibri"/>
          <w:color w:val="212121"/>
          <w:sz w:val="22"/>
          <w:szCs w:val="22"/>
        </w:rPr>
        <w:t>n</w:t>
      </w:r>
      <w:r w:rsidRPr="000E6486">
        <w:rPr>
          <w:rFonts w:asciiTheme="minorHAnsi" w:hAnsiTheme="minorHAnsi" w:cs="Calibri"/>
          <w:color w:val="212121"/>
          <w:sz w:val="22"/>
          <w:szCs w:val="22"/>
        </w:rPr>
        <w:t xml:space="preserve">. If there is any concern on the part of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or clinical staff, a naltrexone tablet can be administered. Give half tablet (25 mg), wait 15 minutes and if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w:t>
      </w:r>
      <w:r w:rsidR="0016273C" w:rsidRPr="000E6486">
        <w:rPr>
          <w:rFonts w:asciiTheme="minorHAnsi" w:hAnsiTheme="minorHAnsi" w:cs="Calibri"/>
          <w:color w:val="212121"/>
          <w:sz w:val="22"/>
          <w:szCs w:val="22"/>
        </w:rPr>
        <w:t>shows</w:t>
      </w:r>
      <w:r w:rsidRPr="000E6486">
        <w:rPr>
          <w:rFonts w:asciiTheme="minorHAnsi" w:hAnsiTheme="minorHAnsi" w:cs="Calibri"/>
          <w:color w:val="212121"/>
          <w:sz w:val="22"/>
          <w:szCs w:val="22"/>
        </w:rPr>
        <w:t xml:space="preserve"> no signs of withdrawal, administer the injection. This procedure can </w:t>
      </w:r>
      <w:r w:rsidR="0016273C" w:rsidRPr="000E6486">
        <w:rPr>
          <w:rFonts w:asciiTheme="minorHAnsi" w:hAnsiTheme="minorHAnsi" w:cs="Calibri"/>
          <w:color w:val="212121"/>
          <w:sz w:val="22"/>
          <w:szCs w:val="22"/>
        </w:rPr>
        <w:t xml:space="preserve">often be </w:t>
      </w:r>
      <w:r w:rsidRPr="000E6486">
        <w:rPr>
          <w:rFonts w:asciiTheme="minorHAnsi" w:hAnsiTheme="minorHAnsi" w:cs="Calibri"/>
          <w:color w:val="212121"/>
          <w:sz w:val="22"/>
          <w:szCs w:val="22"/>
        </w:rPr>
        <w:t xml:space="preserve">utilized up to 35 days even in cases of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testing positive for opioids.</w:t>
      </w:r>
      <w:r w:rsidR="0016273C" w:rsidRPr="000E6486">
        <w:rPr>
          <w:rFonts w:asciiTheme="minorHAnsi" w:hAnsiTheme="minorHAnsi" w:cs="Calibri"/>
          <w:color w:val="212121"/>
          <w:sz w:val="22"/>
          <w:szCs w:val="22"/>
        </w:rPr>
        <w:t xml:space="preserve"> </w:t>
      </w:r>
    </w:p>
    <w:p w14:paraId="39F5E4DA" w14:textId="13F1A55C" w:rsidR="00D36FA0" w:rsidRPr="000E6486" w:rsidRDefault="00F51231" w:rsidP="0093629F">
      <w:pPr>
        <w:pStyle w:val="ListParagraph"/>
        <w:numPr>
          <w:ilvl w:val="1"/>
          <w:numId w:val="3"/>
        </w:numPr>
        <w:shd w:val="clear" w:color="auto" w:fill="FFFFFF"/>
        <w:rPr>
          <w:rFonts w:asciiTheme="minorHAnsi" w:hAnsiTheme="minorHAnsi" w:cs="Segoe UI"/>
          <w:color w:val="212121"/>
          <w:sz w:val="22"/>
          <w:szCs w:val="22"/>
        </w:rPr>
      </w:pPr>
      <w:r w:rsidRPr="000E6486">
        <w:rPr>
          <w:rFonts w:asciiTheme="minorHAnsi" w:hAnsiTheme="minorHAnsi" w:cs="Calibri"/>
          <w:color w:val="212121"/>
          <w:sz w:val="22"/>
          <w:szCs w:val="22"/>
        </w:rPr>
        <w:t xml:space="preserve">If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comes to the clinics after 35 days or longer, assume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has relapsed and need</w:t>
      </w:r>
      <w:r w:rsidR="0016273C" w:rsidRPr="000E6486">
        <w:rPr>
          <w:rFonts w:asciiTheme="minorHAnsi" w:hAnsiTheme="minorHAnsi" w:cs="Calibri"/>
          <w:color w:val="212121"/>
          <w:sz w:val="22"/>
          <w:szCs w:val="22"/>
        </w:rPr>
        <w:t>s</w:t>
      </w:r>
      <w:r w:rsidRPr="000E6486">
        <w:rPr>
          <w:rFonts w:asciiTheme="minorHAnsi" w:hAnsiTheme="minorHAnsi" w:cs="Calibri"/>
          <w:color w:val="212121"/>
          <w:sz w:val="22"/>
          <w:szCs w:val="22"/>
        </w:rPr>
        <w:t xml:space="preserve"> detox. </w:t>
      </w:r>
      <w:r w:rsidR="0016273C" w:rsidRPr="000E6486">
        <w:rPr>
          <w:rFonts w:asciiTheme="minorHAnsi" w:hAnsiTheme="minorHAnsi" w:cs="Calibri"/>
          <w:color w:val="212121"/>
          <w:sz w:val="22"/>
          <w:szCs w:val="22"/>
        </w:rPr>
        <w:t xml:space="preserve">Contact the </w:t>
      </w:r>
      <w:r w:rsidR="007C3235" w:rsidRPr="000E6486">
        <w:rPr>
          <w:rFonts w:asciiTheme="minorHAnsi" w:hAnsiTheme="minorHAnsi" w:cs="Calibri"/>
          <w:color w:val="212121"/>
          <w:sz w:val="22"/>
          <w:szCs w:val="22"/>
        </w:rPr>
        <w:t>client</w:t>
      </w:r>
      <w:r w:rsidR="0016273C" w:rsidRPr="000E6486">
        <w:rPr>
          <w:rFonts w:asciiTheme="minorHAnsi" w:hAnsiTheme="minorHAnsi" w:cs="Calibri"/>
          <w:color w:val="212121"/>
          <w:sz w:val="22"/>
          <w:szCs w:val="22"/>
        </w:rPr>
        <w:t xml:space="preserve">’s provider or the medical director for orders. </w:t>
      </w:r>
      <w:r w:rsidRPr="000E6486">
        <w:rPr>
          <w:rFonts w:asciiTheme="minorHAnsi" w:hAnsiTheme="minorHAnsi" w:cs="Calibri"/>
          <w:color w:val="212121"/>
          <w:sz w:val="22"/>
          <w:szCs w:val="22"/>
        </w:rPr>
        <w:t xml:space="preserve">The best approach is a short detox using buprenorphine. If the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does not want buprenorphine, other detox protocols can be utilized.</w:t>
      </w:r>
    </w:p>
    <w:p w14:paraId="05447310" w14:textId="5DE26380" w:rsidR="00F51231" w:rsidRPr="000E6486" w:rsidRDefault="00F51231" w:rsidP="0093629F">
      <w:pPr>
        <w:pStyle w:val="ListParagraph"/>
        <w:numPr>
          <w:ilvl w:val="1"/>
          <w:numId w:val="3"/>
        </w:numPr>
        <w:shd w:val="clear" w:color="auto" w:fill="FFFFFF"/>
        <w:rPr>
          <w:rFonts w:asciiTheme="minorHAnsi" w:hAnsiTheme="minorHAnsi" w:cs="Segoe UI"/>
          <w:color w:val="212121"/>
          <w:sz w:val="22"/>
          <w:szCs w:val="22"/>
        </w:rPr>
      </w:pPr>
      <w:r w:rsidRPr="000E6486">
        <w:rPr>
          <w:rFonts w:asciiTheme="minorHAnsi" w:hAnsiTheme="minorHAnsi" w:cs="Calibri"/>
          <w:color w:val="212121"/>
          <w:sz w:val="22"/>
          <w:szCs w:val="22"/>
        </w:rPr>
        <w:t>Under no circumstances</w:t>
      </w:r>
      <w:r w:rsidR="00D36FA0" w:rsidRPr="000E6486">
        <w:rPr>
          <w:rFonts w:asciiTheme="minorHAnsi" w:hAnsiTheme="minorHAnsi" w:cs="Calibri"/>
          <w:color w:val="212121"/>
          <w:sz w:val="22"/>
          <w:szCs w:val="22"/>
        </w:rPr>
        <w:t xml:space="preserve"> should </w:t>
      </w:r>
      <w:r w:rsidRPr="000E6486">
        <w:rPr>
          <w:rFonts w:asciiTheme="minorHAnsi" w:hAnsiTheme="minorHAnsi" w:cs="Calibri"/>
          <w:color w:val="212121"/>
          <w:sz w:val="22"/>
          <w:szCs w:val="22"/>
        </w:rPr>
        <w:t xml:space="preserve">a </w:t>
      </w:r>
      <w:r w:rsidR="007C3235" w:rsidRPr="000E6486">
        <w:rPr>
          <w:rFonts w:asciiTheme="minorHAnsi" w:hAnsiTheme="minorHAnsi" w:cs="Calibri"/>
          <w:color w:val="212121"/>
          <w:sz w:val="22"/>
          <w:szCs w:val="22"/>
        </w:rPr>
        <w:t>client</w:t>
      </w:r>
      <w:r w:rsidRPr="000E6486">
        <w:rPr>
          <w:rFonts w:asciiTheme="minorHAnsi" w:hAnsiTheme="minorHAnsi" w:cs="Calibri"/>
          <w:color w:val="212121"/>
          <w:sz w:val="22"/>
          <w:szCs w:val="22"/>
        </w:rPr>
        <w:t xml:space="preserve"> on Vivitrol</w:t>
      </w:r>
      <w:r w:rsidR="00D36FA0" w:rsidRPr="000E6486">
        <w:rPr>
          <w:rFonts w:asciiTheme="minorHAnsi" w:hAnsiTheme="minorHAnsi" w:cs="Calibri"/>
          <w:color w:val="212121"/>
          <w:sz w:val="22"/>
          <w:szCs w:val="22"/>
        </w:rPr>
        <w:t xml:space="preserve"> be </w:t>
      </w:r>
      <w:r w:rsidRPr="000E6486">
        <w:rPr>
          <w:rFonts w:asciiTheme="minorHAnsi" w:hAnsiTheme="minorHAnsi" w:cs="Calibri"/>
          <w:color w:val="212121"/>
          <w:sz w:val="22"/>
          <w:szCs w:val="22"/>
        </w:rPr>
        <w:t>sent away without the Vivitrol, direct observed ingestion of oral naltrexone</w:t>
      </w:r>
      <w:r w:rsidR="00D36FA0" w:rsidRPr="000E6486">
        <w:rPr>
          <w:rFonts w:asciiTheme="minorHAnsi" w:hAnsiTheme="minorHAnsi" w:cs="Calibri"/>
          <w:color w:val="212121"/>
          <w:sz w:val="22"/>
          <w:szCs w:val="22"/>
        </w:rPr>
        <w:t>, or</w:t>
      </w:r>
      <w:r w:rsidRPr="000E6486">
        <w:rPr>
          <w:rFonts w:asciiTheme="minorHAnsi" w:hAnsiTheme="minorHAnsi" w:cs="Calibri"/>
          <w:color w:val="212121"/>
          <w:sz w:val="22"/>
          <w:szCs w:val="22"/>
        </w:rPr>
        <w:t xml:space="preserve"> opioid detox meds</w:t>
      </w:r>
      <w:r w:rsidR="00D36FA0" w:rsidRPr="000E6486">
        <w:rPr>
          <w:rFonts w:asciiTheme="minorHAnsi" w:hAnsiTheme="minorHAnsi" w:cs="Calibri"/>
          <w:color w:val="212121"/>
          <w:sz w:val="22"/>
          <w:szCs w:val="22"/>
        </w:rPr>
        <w:t>--</w:t>
      </w:r>
      <w:r w:rsidRPr="000E6486">
        <w:rPr>
          <w:rFonts w:asciiTheme="minorHAnsi" w:hAnsiTheme="minorHAnsi" w:cs="Calibri"/>
          <w:color w:val="212121"/>
          <w:sz w:val="22"/>
          <w:szCs w:val="22"/>
        </w:rPr>
        <w:t>with or without buprenorphine.</w:t>
      </w:r>
      <w:r w:rsidR="00D36FA0" w:rsidRPr="000E6486">
        <w:rPr>
          <w:rFonts w:asciiTheme="minorHAnsi" w:hAnsiTheme="minorHAnsi" w:cs="Calibri"/>
          <w:color w:val="212121"/>
          <w:sz w:val="22"/>
          <w:szCs w:val="22"/>
        </w:rPr>
        <w:t xml:space="preserve"> Contact the </w:t>
      </w:r>
      <w:r w:rsidR="007C3235" w:rsidRPr="000E6486">
        <w:rPr>
          <w:rFonts w:asciiTheme="minorHAnsi" w:hAnsiTheme="minorHAnsi" w:cs="Calibri"/>
          <w:color w:val="212121"/>
          <w:sz w:val="22"/>
          <w:szCs w:val="22"/>
        </w:rPr>
        <w:t>client</w:t>
      </w:r>
      <w:r w:rsidR="00D36FA0" w:rsidRPr="000E6486">
        <w:rPr>
          <w:rFonts w:asciiTheme="minorHAnsi" w:hAnsiTheme="minorHAnsi" w:cs="Calibri"/>
          <w:color w:val="212121"/>
          <w:sz w:val="22"/>
          <w:szCs w:val="22"/>
        </w:rPr>
        <w:t>’s provider or medical director for orders.</w:t>
      </w:r>
    </w:p>
    <w:bookmarkEnd w:id="8"/>
    <w:p w14:paraId="4F4CF7BA" w14:textId="77777777" w:rsidR="003C5B2B" w:rsidRPr="000E6486" w:rsidRDefault="003C5B2B"/>
    <w:p w14:paraId="3A631F4E" w14:textId="77777777" w:rsidR="00D36FA0" w:rsidRPr="000E6486" w:rsidRDefault="00D36FA0">
      <w:pPr>
        <w:rPr>
          <w:rFonts w:eastAsia="Times New Roman" w:cs="Calibri"/>
          <w:b/>
        </w:rPr>
      </w:pPr>
      <w:r w:rsidRPr="000E6486">
        <w:rPr>
          <w:rFonts w:eastAsia="Times New Roman" w:cs="Calibri"/>
          <w:b/>
        </w:rPr>
        <w:br w:type="page"/>
      </w:r>
    </w:p>
    <w:p w14:paraId="56C87AB4" w14:textId="5564EC7F" w:rsidR="003C5B2B" w:rsidRPr="000E6486" w:rsidRDefault="003C5B2B" w:rsidP="003C5B2B">
      <w:pPr>
        <w:rPr>
          <w:rFonts w:eastAsia="Times New Roman" w:cs="Calibri"/>
          <w:b/>
        </w:rPr>
      </w:pPr>
      <w:r w:rsidRPr="000E6486">
        <w:rPr>
          <w:rFonts w:eastAsia="Times New Roman" w:cs="Calibri"/>
          <w:b/>
        </w:rPr>
        <w:lastRenderedPageBreak/>
        <w:t xml:space="preserve">Labs and </w:t>
      </w:r>
      <w:r w:rsidR="002D323D" w:rsidRPr="000E6486">
        <w:rPr>
          <w:rFonts w:eastAsia="Times New Roman" w:cs="Calibri"/>
          <w:b/>
        </w:rPr>
        <w:t>other</w:t>
      </w:r>
      <w:r w:rsidR="002D323D">
        <w:rPr>
          <w:rFonts w:eastAsia="Times New Roman" w:cs="Calibri"/>
          <w:b/>
        </w:rPr>
        <w:t xml:space="preserve"> monitoring</w:t>
      </w:r>
    </w:p>
    <w:p w14:paraId="51FD1793" w14:textId="77777777" w:rsidR="0027028D" w:rsidRPr="000E6486" w:rsidRDefault="0027028D" w:rsidP="0093629F">
      <w:pPr>
        <w:pStyle w:val="ListParagraph"/>
        <w:numPr>
          <w:ilvl w:val="0"/>
          <w:numId w:val="14"/>
        </w:numPr>
        <w:rPr>
          <w:rFonts w:asciiTheme="minorHAnsi" w:hAnsiTheme="minorHAnsi" w:cs="Calibri"/>
          <w:sz w:val="22"/>
          <w:szCs w:val="22"/>
        </w:rPr>
      </w:pPr>
      <w:r w:rsidRPr="000E6486">
        <w:rPr>
          <w:rFonts w:asciiTheme="minorHAnsi" w:hAnsiTheme="minorHAnsi" w:cs="Calibri"/>
          <w:sz w:val="22"/>
          <w:szCs w:val="22"/>
        </w:rPr>
        <w:t>Initial labs</w:t>
      </w:r>
    </w:p>
    <w:p w14:paraId="757E49E0" w14:textId="77777777" w:rsidR="0027028D" w:rsidRDefault="0027028D" w:rsidP="0093629F">
      <w:pPr>
        <w:pStyle w:val="ListParagraph"/>
        <w:numPr>
          <w:ilvl w:val="0"/>
          <w:numId w:val="15"/>
        </w:numPr>
        <w:ind w:left="1080"/>
        <w:rPr>
          <w:rFonts w:asciiTheme="minorHAnsi" w:hAnsiTheme="minorHAnsi" w:cs="Calibri"/>
          <w:sz w:val="22"/>
          <w:szCs w:val="22"/>
        </w:rPr>
      </w:pPr>
      <w:r>
        <w:rPr>
          <w:rFonts w:asciiTheme="minorHAnsi" w:hAnsiTheme="minorHAnsi" w:cs="Calibri"/>
          <w:sz w:val="22"/>
          <w:szCs w:val="22"/>
        </w:rPr>
        <w:t>SOP</w:t>
      </w:r>
    </w:p>
    <w:p w14:paraId="08E510A9" w14:textId="77777777" w:rsidR="0027028D" w:rsidRPr="000E6486" w:rsidRDefault="0027028D" w:rsidP="0093629F">
      <w:pPr>
        <w:pStyle w:val="ListParagraph"/>
        <w:numPr>
          <w:ilvl w:val="0"/>
          <w:numId w:val="17"/>
        </w:numPr>
        <w:ind w:left="1800"/>
        <w:rPr>
          <w:rFonts w:asciiTheme="minorHAnsi" w:hAnsiTheme="minorHAnsi" w:cs="Calibri"/>
          <w:sz w:val="22"/>
          <w:szCs w:val="22"/>
        </w:rPr>
      </w:pPr>
      <w:r w:rsidRPr="000E6486">
        <w:rPr>
          <w:rFonts w:asciiTheme="minorHAnsi" w:hAnsiTheme="minorHAnsi" w:cs="Calibri"/>
          <w:sz w:val="22"/>
          <w:szCs w:val="22"/>
        </w:rPr>
        <w:t>CMP, CBC</w:t>
      </w:r>
    </w:p>
    <w:p w14:paraId="56BCE7A7" w14:textId="77777777" w:rsidR="0027028D" w:rsidRPr="000E6486" w:rsidRDefault="0027028D" w:rsidP="0093629F">
      <w:pPr>
        <w:pStyle w:val="ListParagraph"/>
        <w:numPr>
          <w:ilvl w:val="0"/>
          <w:numId w:val="17"/>
        </w:numPr>
        <w:ind w:left="1800"/>
        <w:rPr>
          <w:rFonts w:asciiTheme="minorHAnsi" w:hAnsiTheme="minorHAnsi" w:cs="Calibri"/>
          <w:sz w:val="22"/>
          <w:szCs w:val="22"/>
        </w:rPr>
      </w:pPr>
      <w:r w:rsidRPr="000E6486">
        <w:rPr>
          <w:rFonts w:asciiTheme="minorHAnsi" w:hAnsiTheme="minorHAnsi" w:cs="Calibri"/>
          <w:sz w:val="22"/>
          <w:szCs w:val="22"/>
        </w:rPr>
        <w:t xml:space="preserve">Qualitative HCG (if female and at each visit if on medications);  </w:t>
      </w:r>
    </w:p>
    <w:p w14:paraId="280FDDB7" w14:textId="1338A5BB" w:rsidR="0027028D" w:rsidRDefault="0027028D" w:rsidP="0093629F">
      <w:pPr>
        <w:pStyle w:val="ListParagraph"/>
        <w:numPr>
          <w:ilvl w:val="0"/>
          <w:numId w:val="17"/>
        </w:numPr>
        <w:ind w:left="1800"/>
        <w:rPr>
          <w:rFonts w:asciiTheme="minorHAnsi" w:hAnsiTheme="minorHAnsi" w:cs="Calibri"/>
          <w:sz w:val="22"/>
          <w:szCs w:val="22"/>
        </w:rPr>
      </w:pPr>
      <w:r>
        <w:rPr>
          <w:rFonts w:asciiTheme="minorHAnsi" w:hAnsiTheme="minorHAnsi" w:cs="Calibri"/>
          <w:sz w:val="22"/>
          <w:szCs w:val="22"/>
        </w:rPr>
        <w:t>UDS</w:t>
      </w:r>
    </w:p>
    <w:p w14:paraId="03B98C7A" w14:textId="77777777" w:rsidR="0027028D" w:rsidRDefault="0027028D" w:rsidP="0093629F">
      <w:pPr>
        <w:pStyle w:val="ListParagraph"/>
        <w:numPr>
          <w:ilvl w:val="0"/>
          <w:numId w:val="17"/>
        </w:numPr>
        <w:ind w:left="1800"/>
        <w:rPr>
          <w:rFonts w:asciiTheme="minorHAnsi" w:hAnsiTheme="minorHAnsi" w:cs="Calibri"/>
          <w:sz w:val="22"/>
          <w:szCs w:val="22"/>
        </w:rPr>
      </w:pPr>
      <w:r>
        <w:rPr>
          <w:rFonts w:asciiTheme="minorHAnsi" w:hAnsiTheme="minorHAnsi" w:cs="Calibri"/>
          <w:sz w:val="22"/>
          <w:szCs w:val="22"/>
        </w:rPr>
        <w:t>Strongly encourage each patient to get an HIV and PPD</w:t>
      </w:r>
    </w:p>
    <w:p w14:paraId="004ED361" w14:textId="77777777" w:rsidR="0027028D" w:rsidRPr="00B93FFD" w:rsidRDefault="0027028D" w:rsidP="0093629F">
      <w:pPr>
        <w:pStyle w:val="ListParagraph"/>
        <w:numPr>
          <w:ilvl w:val="0"/>
          <w:numId w:val="15"/>
        </w:numPr>
        <w:ind w:left="1080"/>
        <w:rPr>
          <w:rFonts w:asciiTheme="minorHAnsi" w:hAnsiTheme="minorHAnsi" w:cs="Calibri"/>
          <w:i/>
          <w:sz w:val="22"/>
          <w:szCs w:val="22"/>
        </w:rPr>
      </w:pPr>
      <w:r w:rsidRPr="00B93FFD">
        <w:rPr>
          <w:rFonts w:asciiTheme="minorHAnsi" w:hAnsiTheme="minorHAnsi" w:cs="Calibri"/>
          <w:i/>
          <w:sz w:val="22"/>
          <w:szCs w:val="22"/>
        </w:rPr>
        <w:t>LC</w:t>
      </w:r>
    </w:p>
    <w:p w14:paraId="6B0FE669" w14:textId="77777777" w:rsidR="0027028D" w:rsidRPr="00B93FFD" w:rsidRDefault="0027028D" w:rsidP="0093629F">
      <w:pPr>
        <w:pStyle w:val="ListParagraph"/>
        <w:numPr>
          <w:ilvl w:val="0"/>
          <w:numId w:val="21"/>
        </w:numPr>
        <w:rPr>
          <w:rFonts w:asciiTheme="minorHAnsi" w:hAnsiTheme="minorHAnsi" w:cs="Calibri"/>
          <w:i/>
          <w:sz w:val="22"/>
          <w:szCs w:val="22"/>
        </w:rPr>
      </w:pPr>
      <w:r w:rsidRPr="00B93FFD">
        <w:rPr>
          <w:rFonts w:asciiTheme="minorHAnsi" w:hAnsiTheme="minorHAnsi" w:cs="Calibri"/>
          <w:i/>
          <w:sz w:val="22"/>
          <w:szCs w:val="22"/>
        </w:rPr>
        <w:t>CMP, CBC</w:t>
      </w:r>
    </w:p>
    <w:p w14:paraId="5C07307F" w14:textId="16153C93" w:rsidR="0027028D" w:rsidRPr="00B93FFD" w:rsidRDefault="0027028D" w:rsidP="0093629F">
      <w:pPr>
        <w:pStyle w:val="ListParagraph"/>
        <w:numPr>
          <w:ilvl w:val="0"/>
          <w:numId w:val="21"/>
        </w:numPr>
        <w:rPr>
          <w:rFonts w:asciiTheme="minorHAnsi" w:hAnsiTheme="minorHAnsi" w:cs="Calibri"/>
          <w:i/>
          <w:sz w:val="22"/>
          <w:szCs w:val="22"/>
        </w:rPr>
      </w:pPr>
      <w:r w:rsidRPr="00B93FFD">
        <w:rPr>
          <w:rFonts w:asciiTheme="minorHAnsi" w:hAnsiTheme="minorHAnsi" w:cs="Calibri"/>
          <w:i/>
          <w:sz w:val="22"/>
          <w:szCs w:val="22"/>
        </w:rPr>
        <w:t xml:space="preserve">Qualitative HCG (if female and at each visit if on </w:t>
      </w:r>
      <w:r>
        <w:rPr>
          <w:rFonts w:asciiTheme="minorHAnsi" w:hAnsiTheme="minorHAnsi" w:cs="Calibri"/>
          <w:i/>
          <w:sz w:val="22"/>
          <w:szCs w:val="22"/>
        </w:rPr>
        <w:t>Vivitrol</w:t>
      </w:r>
      <w:r w:rsidRPr="00B93FFD">
        <w:rPr>
          <w:rFonts w:asciiTheme="minorHAnsi" w:hAnsiTheme="minorHAnsi" w:cs="Calibri"/>
          <w:i/>
          <w:sz w:val="22"/>
          <w:szCs w:val="22"/>
        </w:rPr>
        <w:t xml:space="preserve">);  </w:t>
      </w:r>
    </w:p>
    <w:p w14:paraId="1ADC6503" w14:textId="77777777" w:rsidR="0027028D" w:rsidRPr="00B93FFD" w:rsidRDefault="0027028D" w:rsidP="0093629F">
      <w:pPr>
        <w:pStyle w:val="ListParagraph"/>
        <w:numPr>
          <w:ilvl w:val="0"/>
          <w:numId w:val="21"/>
        </w:numPr>
        <w:rPr>
          <w:rFonts w:asciiTheme="minorHAnsi" w:hAnsiTheme="minorHAnsi" w:cs="Calibri"/>
          <w:i/>
          <w:sz w:val="22"/>
          <w:szCs w:val="22"/>
        </w:rPr>
      </w:pPr>
      <w:r w:rsidRPr="00B93FFD">
        <w:rPr>
          <w:rFonts w:asciiTheme="minorHAnsi" w:hAnsiTheme="minorHAnsi" w:cs="Calibri"/>
          <w:i/>
          <w:sz w:val="22"/>
          <w:szCs w:val="22"/>
        </w:rPr>
        <w:t>UDS (per staff and/or prescribing provider discretion)</w:t>
      </w:r>
    </w:p>
    <w:p w14:paraId="141BD4A5" w14:textId="77777777" w:rsidR="0027028D" w:rsidRPr="00B93FFD" w:rsidRDefault="0027028D" w:rsidP="0093629F">
      <w:pPr>
        <w:pStyle w:val="ListParagraph"/>
        <w:numPr>
          <w:ilvl w:val="0"/>
          <w:numId w:val="15"/>
        </w:numPr>
        <w:ind w:left="1080"/>
        <w:rPr>
          <w:rFonts w:asciiTheme="minorHAnsi" w:hAnsiTheme="minorHAnsi" w:cs="Calibri"/>
          <w:sz w:val="22"/>
          <w:szCs w:val="22"/>
          <w:u w:val="single"/>
        </w:rPr>
      </w:pPr>
      <w:r w:rsidRPr="00B93FFD">
        <w:rPr>
          <w:rFonts w:asciiTheme="minorHAnsi" w:hAnsiTheme="minorHAnsi" w:cs="Calibri"/>
          <w:sz w:val="22"/>
          <w:szCs w:val="22"/>
          <w:u w:val="single"/>
        </w:rPr>
        <w:t>Virtual</w:t>
      </w:r>
    </w:p>
    <w:p w14:paraId="0AB98C65" w14:textId="77777777" w:rsidR="0027028D" w:rsidRPr="00B93FFD" w:rsidRDefault="0027028D" w:rsidP="0093629F">
      <w:pPr>
        <w:pStyle w:val="ListParagraph"/>
        <w:numPr>
          <w:ilvl w:val="0"/>
          <w:numId w:val="22"/>
        </w:numPr>
        <w:rPr>
          <w:rFonts w:asciiTheme="minorHAnsi" w:hAnsiTheme="minorHAnsi" w:cs="Calibri"/>
          <w:sz w:val="22"/>
          <w:szCs w:val="22"/>
          <w:u w:val="single"/>
        </w:rPr>
      </w:pPr>
      <w:r w:rsidRPr="00B93FFD">
        <w:rPr>
          <w:rFonts w:asciiTheme="minorHAnsi" w:hAnsiTheme="minorHAnsi" w:cs="Calibri"/>
          <w:sz w:val="22"/>
          <w:szCs w:val="22"/>
          <w:u w:val="single"/>
        </w:rPr>
        <w:t>CMP, CBC (not unless patient is feeling or appears unwell)</w:t>
      </w:r>
      <w:r>
        <w:rPr>
          <w:rFonts w:asciiTheme="minorHAnsi" w:hAnsiTheme="minorHAnsi" w:cs="Calibri"/>
          <w:sz w:val="22"/>
          <w:szCs w:val="22"/>
          <w:u w:val="single"/>
        </w:rPr>
        <w:t xml:space="preserve"> Check with patient to see if he/she has labs from another provider within the year</w:t>
      </w:r>
    </w:p>
    <w:p w14:paraId="0B4BB8FD" w14:textId="77777777" w:rsidR="0027028D" w:rsidRPr="00B93FFD" w:rsidRDefault="0027028D" w:rsidP="0093629F">
      <w:pPr>
        <w:pStyle w:val="ListParagraph"/>
        <w:numPr>
          <w:ilvl w:val="0"/>
          <w:numId w:val="22"/>
        </w:numPr>
        <w:rPr>
          <w:rFonts w:asciiTheme="minorHAnsi" w:hAnsiTheme="minorHAnsi" w:cs="Calibri"/>
          <w:sz w:val="22"/>
          <w:szCs w:val="22"/>
          <w:u w:val="single"/>
        </w:rPr>
      </w:pPr>
      <w:r w:rsidRPr="00B93FFD">
        <w:rPr>
          <w:rFonts w:asciiTheme="minorHAnsi" w:hAnsiTheme="minorHAnsi" w:cs="Calibri"/>
          <w:sz w:val="22"/>
          <w:szCs w:val="22"/>
          <w:u w:val="single"/>
        </w:rPr>
        <w:t xml:space="preserve">Qualitative HCG is not needed unless patient is concerned. Always ask about possibility of pregnancy. Encourage patient to get a home test if she has concerns.  </w:t>
      </w:r>
    </w:p>
    <w:p w14:paraId="73048186" w14:textId="77777777" w:rsidR="0027028D" w:rsidRPr="00B93FFD" w:rsidRDefault="0027028D" w:rsidP="0093629F">
      <w:pPr>
        <w:pStyle w:val="ListParagraph"/>
        <w:numPr>
          <w:ilvl w:val="0"/>
          <w:numId w:val="22"/>
        </w:numPr>
        <w:rPr>
          <w:rFonts w:asciiTheme="minorHAnsi" w:hAnsiTheme="minorHAnsi" w:cs="Calibri"/>
          <w:sz w:val="22"/>
          <w:szCs w:val="22"/>
          <w:u w:val="single"/>
        </w:rPr>
      </w:pPr>
      <w:r w:rsidRPr="00B93FFD">
        <w:rPr>
          <w:rFonts w:asciiTheme="minorHAnsi" w:hAnsiTheme="minorHAnsi" w:cs="Calibri"/>
          <w:sz w:val="22"/>
          <w:szCs w:val="22"/>
          <w:u w:val="single"/>
        </w:rPr>
        <w:t>UDS is not needed unless provider is concerned. Consider asking patient (and/or patient caregiver) to get a home UDS kit and report results if provider is concerned</w:t>
      </w:r>
    </w:p>
    <w:p w14:paraId="0EE9D3B0" w14:textId="77777777" w:rsidR="0027028D" w:rsidRPr="000E6486" w:rsidRDefault="0027028D" w:rsidP="0027028D">
      <w:pPr>
        <w:pStyle w:val="ListParagraph"/>
        <w:ind w:left="1800"/>
        <w:rPr>
          <w:rFonts w:asciiTheme="minorHAnsi" w:hAnsiTheme="minorHAnsi" w:cs="Calibri"/>
          <w:sz w:val="22"/>
          <w:szCs w:val="22"/>
        </w:rPr>
      </w:pPr>
    </w:p>
    <w:p w14:paraId="3B6AD0E4" w14:textId="77777777" w:rsidR="0027028D" w:rsidRPr="000E6486" w:rsidRDefault="0027028D" w:rsidP="0093629F">
      <w:pPr>
        <w:pStyle w:val="ListParagraph"/>
        <w:numPr>
          <w:ilvl w:val="0"/>
          <w:numId w:val="14"/>
        </w:numPr>
        <w:rPr>
          <w:rFonts w:asciiTheme="minorHAnsi" w:hAnsiTheme="minorHAnsi" w:cs="Calibri"/>
          <w:sz w:val="22"/>
          <w:szCs w:val="22"/>
        </w:rPr>
      </w:pPr>
      <w:r w:rsidRPr="000E6486">
        <w:rPr>
          <w:rFonts w:asciiTheme="minorHAnsi" w:hAnsiTheme="minorHAnsi" w:cs="Calibri"/>
          <w:sz w:val="22"/>
          <w:szCs w:val="22"/>
        </w:rPr>
        <w:t>Follow up labs:</w:t>
      </w:r>
    </w:p>
    <w:p w14:paraId="0BDC9F63" w14:textId="77777777" w:rsidR="0027028D" w:rsidRDefault="0027028D" w:rsidP="0093629F">
      <w:pPr>
        <w:pStyle w:val="ListParagraph"/>
        <w:numPr>
          <w:ilvl w:val="0"/>
          <w:numId w:val="16"/>
        </w:numPr>
        <w:rPr>
          <w:rFonts w:asciiTheme="minorHAnsi" w:hAnsiTheme="minorHAnsi" w:cs="Calibri"/>
          <w:sz w:val="22"/>
          <w:szCs w:val="22"/>
        </w:rPr>
      </w:pPr>
      <w:r>
        <w:rPr>
          <w:rFonts w:asciiTheme="minorHAnsi" w:hAnsiTheme="minorHAnsi" w:cs="Calibri"/>
          <w:sz w:val="22"/>
          <w:szCs w:val="22"/>
        </w:rPr>
        <w:t>SOP</w:t>
      </w:r>
    </w:p>
    <w:p w14:paraId="29DB434D" w14:textId="77777777" w:rsidR="0027028D" w:rsidRPr="000E6486" w:rsidRDefault="0027028D" w:rsidP="0093629F">
      <w:pPr>
        <w:pStyle w:val="ListParagraph"/>
        <w:numPr>
          <w:ilvl w:val="0"/>
          <w:numId w:val="18"/>
        </w:numPr>
        <w:rPr>
          <w:rFonts w:asciiTheme="minorHAnsi" w:hAnsiTheme="minorHAnsi" w:cs="Calibri"/>
          <w:sz w:val="22"/>
          <w:szCs w:val="22"/>
        </w:rPr>
      </w:pPr>
      <w:r w:rsidRPr="000E6486">
        <w:rPr>
          <w:rFonts w:asciiTheme="minorHAnsi" w:hAnsiTheme="minorHAnsi" w:cs="Calibri"/>
          <w:sz w:val="22"/>
          <w:szCs w:val="22"/>
        </w:rPr>
        <w:t xml:space="preserve">Routine labs and frequency if labs are within normal limits </w:t>
      </w:r>
    </w:p>
    <w:p w14:paraId="5BB1AC80" w14:textId="77777777" w:rsidR="0027028D" w:rsidRPr="000E6486" w:rsidRDefault="0027028D" w:rsidP="0093629F">
      <w:pPr>
        <w:pStyle w:val="ListParagraph"/>
        <w:numPr>
          <w:ilvl w:val="0"/>
          <w:numId w:val="19"/>
        </w:numPr>
        <w:rPr>
          <w:rFonts w:asciiTheme="minorHAnsi" w:hAnsiTheme="minorHAnsi" w:cs="Calibri"/>
          <w:sz w:val="22"/>
          <w:szCs w:val="22"/>
        </w:rPr>
      </w:pPr>
      <w:r w:rsidRPr="000E6486">
        <w:rPr>
          <w:rFonts w:asciiTheme="minorHAnsi" w:hAnsiTheme="minorHAnsi" w:cs="Calibri"/>
          <w:sz w:val="22"/>
          <w:szCs w:val="22"/>
        </w:rPr>
        <w:t xml:space="preserve">CMP, </w:t>
      </w:r>
      <w:r>
        <w:rPr>
          <w:rFonts w:asciiTheme="minorHAnsi" w:hAnsiTheme="minorHAnsi" w:cs="Calibri"/>
          <w:sz w:val="22"/>
          <w:szCs w:val="22"/>
        </w:rPr>
        <w:t xml:space="preserve">CBC, </w:t>
      </w:r>
      <w:r w:rsidRPr="000E6486">
        <w:rPr>
          <w:rFonts w:asciiTheme="minorHAnsi" w:hAnsiTheme="minorHAnsi" w:cs="Calibri"/>
          <w:sz w:val="22"/>
          <w:szCs w:val="22"/>
        </w:rPr>
        <w:t>qualitative HCG, UDS every three months for year 1</w:t>
      </w:r>
    </w:p>
    <w:p w14:paraId="4A3387EF" w14:textId="77777777" w:rsidR="0027028D" w:rsidRPr="000E6486" w:rsidRDefault="0027028D" w:rsidP="0093629F">
      <w:pPr>
        <w:pStyle w:val="ListParagraph"/>
        <w:numPr>
          <w:ilvl w:val="0"/>
          <w:numId w:val="19"/>
        </w:numPr>
        <w:rPr>
          <w:rFonts w:asciiTheme="minorHAnsi" w:hAnsiTheme="minorHAnsi" w:cs="Calibri"/>
          <w:sz w:val="22"/>
          <w:szCs w:val="22"/>
        </w:rPr>
      </w:pPr>
      <w:r w:rsidRPr="000E6486">
        <w:rPr>
          <w:rFonts w:asciiTheme="minorHAnsi" w:hAnsiTheme="minorHAnsi" w:cs="Calibri"/>
          <w:sz w:val="22"/>
          <w:szCs w:val="22"/>
        </w:rPr>
        <w:t xml:space="preserve">CMP, </w:t>
      </w:r>
      <w:r>
        <w:rPr>
          <w:rFonts w:asciiTheme="minorHAnsi" w:hAnsiTheme="minorHAnsi" w:cs="Calibri"/>
          <w:sz w:val="22"/>
          <w:szCs w:val="22"/>
        </w:rPr>
        <w:t xml:space="preserve">CBC, </w:t>
      </w:r>
      <w:r w:rsidRPr="000E6486">
        <w:rPr>
          <w:rFonts w:asciiTheme="minorHAnsi" w:hAnsiTheme="minorHAnsi" w:cs="Calibri"/>
          <w:sz w:val="22"/>
          <w:szCs w:val="22"/>
        </w:rPr>
        <w:t>qualitative HCG, UDS every six months if client is on naltrexone, for year 2 and followin</w:t>
      </w:r>
      <w:r>
        <w:rPr>
          <w:rFonts w:asciiTheme="minorHAnsi" w:hAnsiTheme="minorHAnsi" w:cs="Calibri"/>
          <w:sz w:val="22"/>
          <w:szCs w:val="22"/>
        </w:rPr>
        <w:t>g</w:t>
      </w:r>
    </w:p>
    <w:p w14:paraId="35F2C912" w14:textId="77777777" w:rsidR="0027028D" w:rsidRPr="000E6486" w:rsidRDefault="0027028D" w:rsidP="0093629F">
      <w:pPr>
        <w:pStyle w:val="ListParagraph"/>
        <w:numPr>
          <w:ilvl w:val="0"/>
          <w:numId w:val="18"/>
        </w:numPr>
        <w:rPr>
          <w:rFonts w:asciiTheme="minorHAnsi" w:hAnsiTheme="minorHAnsi" w:cs="Calibri"/>
          <w:sz w:val="22"/>
          <w:szCs w:val="22"/>
        </w:rPr>
      </w:pPr>
      <w:r w:rsidRPr="000E6486">
        <w:rPr>
          <w:rFonts w:asciiTheme="minorHAnsi" w:hAnsiTheme="minorHAnsi" w:cs="Calibri"/>
          <w:sz w:val="22"/>
          <w:szCs w:val="22"/>
        </w:rPr>
        <w:t>Routine labs and frequency if labs are not within normal limits.</w:t>
      </w:r>
    </w:p>
    <w:p w14:paraId="762C7BE8" w14:textId="77777777" w:rsidR="0027028D" w:rsidRDefault="0027028D" w:rsidP="0093629F">
      <w:pPr>
        <w:pStyle w:val="ListParagraph"/>
        <w:numPr>
          <w:ilvl w:val="0"/>
          <w:numId w:val="20"/>
        </w:numPr>
        <w:rPr>
          <w:rFonts w:asciiTheme="minorHAnsi" w:hAnsiTheme="minorHAnsi" w:cs="Calibri"/>
          <w:sz w:val="22"/>
          <w:szCs w:val="22"/>
        </w:rPr>
      </w:pPr>
      <w:r w:rsidRPr="000E6486">
        <w:rPr>
          <w:rFonts w:asciiTheme="minorHAnsi" w:hAnsiTheme="minorHAnsi" w:cs="Calibri"/>
          <w:sz w:val="22"/>
          <w:szCs w:val="22"/>
        </w:rPr>
        <w:t>CMP and CBC every month if client is asymptomatic and until each panel is within normal limits, or</w:t>
      </w:r>
    </w:p>
    <w:p w14:paraId="4E96D308" w14:textId="239A7A87" w:rsidR="0027028D" w:rsidRPr="0027028D" w:rsidRDefault="0027028D" w:rsidP="0093629F">
      <w:pPr>
        <w:pStyle w:val="ListParagraph"/>
        <w:numPr>
          <w:ilvl w:val="0"/>
          <w:numId w:val="20"/>
        </w:numPr>
        <w:rPr>
          <w:rFonts w:asciiTheme="minorHAnsi" w:hAnsiTheme="minorHAnsi" w:cs="Calibri"/>
          <w:sz w:val="22"/>
          <w:szCs w:val="22"/>
        </w:rPr>
      </w:pPr>
      <w:r w:rsidRPr="0027028D">
        <w:rPr>
          <w:rFonts w:asciiTheme="minorHAnsi" w:hAnsiTheme="minorHAnsi" w:cs="Calibri"/>
          <w:sz w:val="22"/>
          <w:szCs w:val="22"/>
        </w:rPr>
        <w:t xml:space="preserve">Check with provider for frequency of labs </w:t>
      </w:r>
    </w:p>
    <w:p w14:paraId="0B2ABC71" w14:textId="77777777" w:rsidR="0027028D" w:rsidRPr="000362F4" w:rsidRDefault="0027028D" w:rsidP="0093629F">
      <w:pPr>
        <w:pStyle w:val="ListParagraph"/>
        <w:numPr>
          <w:ilvl w:val="0"/>
          <w:numId w:val="16"/>
        </w:numPr>
        <w:rPr>
          <w:rFonts w:asciiTheme="minorHAnsi" w:hAnsiTheme="minorHAnsi" w:cs="Calibri"/>
          <w:i/>
          <w:sz w:val="22"/>
          <w:szCs w:val="22"/>
        </w:rPr>
      </w:pPr>
      <w:r w:rsidRPr="000362F4">
        <w:rPr>
          <w:rFonts w:asciiTheme="minorHAnsi" w:hAnsiTheme="minorHAnsi" w:cs="Calibri"/>
          <w:i/>
          <w:sz w:val="22"/>
          <w:szCs w:val="22"/>
        </w:rPr>
        <w:t xml:space="preserve">LC: </w:t>
      </w:r>
    </w:p>
    <w:p w14:paraId="018BE910" w14:textId="77777777" w:rsidR="0027028D" w:rsidRPr="000362F4" w:rsidRDefault="0027028D" w:rsidP="0093629F">
      <w:pPr>
        <w:pStyle w:val="ListParagraph"/>
        <w:numPr>
          <w:ilvl w:val="0"/>
          <w:numId w:val="23"/>
        </w:numPr>
        <w:rPr>
          <w:rFonts w:asciiTheme="minorHAnsi" w:hAnsiTheme="minorHAnsi" w:cs="Calibri"/>
          <w:i/>
          <w:sz w:val="22"/>
          <w:szCs w:val="22"/>
        </w:rPr>
      </w:pPr>
      <w:r w:rsidRPr="000362F4">
        <w:rPr>
          <w:rFonts w:asciiTheme="minorHAnsi" w:hAnsiTheme="minorHAnsi" w:cs="Calibri"/>
          <w:i/>
          <w:sz w:val="22"/>
          <w:szCs w:val="22"/>
        </w:rPr>
        <w:t xml:space="preserve">Routine labs and frequency if labs are within normal limits: CMP, CBC, qualitative HCG, UDS every six months </w:t>
      </w:r>
    </w:p>
    <w:p w14:paraId="6F78AC27" w14:textId="77777777" w:rsidR="0027028D" w:rsidRPr="000362F4" w:rsidRDefault="0027028D" w:rsidP="0093629F">
      <w:pPr>
        <w:pStyle w:val="ListParagraph"/>
        <w:numPr>
          <w:ilvl w:val="0"/>
          <w:numId w:val="23"/>
        </w:numPr>
        <w:rPr>
          <w:rFonts w:asciiTheme="minorHAnsi" w:hAnsiTheme="minorHAnsi" w:cs="Calibri"/>
          <w:i/>
          <w:sz w:val="22"/>
          <w:szCs w:val="22"/>
        </w:rPr>
      </w:pPr>
      <w:r w:rsidRPr="000362F4">
        <w:rPr>
          <w:rFonts w:asciiTheme="minorHAnsi" w:hAnsiTheme="minorHAnsi" w:cs="Calibri"/>
          <w:i/>
          <w:sz w:val="22"/>
          <w:szCs w:val="22"/>
        </w:rPr>
        <w:t>Routine labs and frequency if labs are not within 3x of normal limits</w:t>
      </w:r>
    </w:p>
    <w:p w14:paraId="03714DDB" w14:textId="77777777" w:rsidR="0027028D" w:rsidRPr="000362F4" w:rsidRDefault="0027028D" w:rsidP="0093629F">
      <w:pPr>
        <w:pStyle w:val="ListParagraph"/>
        <w:numPr>
          <w:ilvl w:val="0"/>
          <w:numId w:val="20"/>
        </w:numPr>
        <w:rPr>
          <w:rFonts w:asciiTheme="minorHAnsi" w:hAnsiTheme="minorHAnsi" w:cs="Calibri"/>
          <w:i/>
          <w:sz w:val="22"/>
          <w:szCs w:val="22"/>
        </w:rPr>
      </w:pPr>
      <w:r w:rsidRPr="000362F4">
        <w:rPr>
          <w:rFonts w:asciiTheme="minorHAnsi" w:hAnsiTheme="minorHAnsi" w:cs="Calibri"/>
          <w:i/>
          <w:sz w:val="22"/>
          <w:szCs w:val="22"/>
        </w:rPr>
        <w:t>CMP and CBC every 3 months if client is asymptomatic, patient is feeling and appearing well, and until each panel is within normal limits, or</w:t>
      </w:r>
    </w:p>
    <w:p w14:paraId="2CC488FA" w14:textId="77777777" w:rsidR="0027028D" w:rsidRPr="000362F4" w:rsidRDefault="0027028D" w:rsidP="0093629F">
      <w:pPr>
        <w:pStyle w:val="ListParagraph"/>
        <w:numPr>
          <w:ilvl w:val="0"/>
          <w:numId w:val="20"/>
        </w:numPr>
        <w:rPr>
          <w:rFonts w:asciiTheme="minorHAnsi" w:hAnsiTheme="minorHAnsi" w:cs="Calibri"/>
          <w:i/>
          <w:sz w:val="22"/>
          <w:szCs w:val="22"/>
        </w:rPr>
      </w:pPr>
      <w:r w:rsidRPr="000362F4">
        <w:rPr>
          <w:rFonts w:asciiTheme="minorHAnsi" w:hAnsiTheme="minorHAnsi" w:cs="Calibri"/>
          <w:i/>
          <w:sz w:val="22"/>
          <w:szCs w:val="22"/>
        </w:rPr>
        <w:t>Check with provider for frequency of labs</w:t>
      </w:r>
    </w:p>
    <w:p w14:paraId="0AC79E10" w14:textId="77777777" w:rsidR="0027028D" w:rsidRPr="000362F4" w:rsidRDefault="0027028D" w:rsidP="0093629F">
      <w:pPr>
        <w:pStyle w:val="ListParagraph"/>
        <w:numPr>
          <w:ilvl w:val="0"/>
          <w:numId w:val="23"/>
        </w:numPr>
        <w:rPr>
          <w:rFonts w:asciiTheme="minorHAnsi" w:hAnsiTheme="minorHAnsi" w:cs="Calibri"/>
          <w:i/>
          <w:sz w:val="22"/>
          <w:szCs w:val="22"/>
        </w:rPr>
      </w:pPr>
      <w:r w:rsidRPr="000362F4">
        <w:rPr>
          <w:rFonts w:asciiTheme="minorHAnsi" w:hAnsiTheme="minorHAnsi" w:cs="Calibri"/>
          <w:i/>
          <w:sz w:val="22"/>
          <w:szCs w:val="22"/>
        </w:rPr>
        <w:t>Routine labs and frequency if labs are not above 3x normal limits</w:t>
      </w:r>
    </w:p>
    <w:p w14:paraId="27078AFB" w14:textId="77777777" w:rsidR="0027028D" w:rsidRPr="000362F4" w:rsidRDefault="0027028D" w:rsidP="0093629F">
      <w:pPr>
        <w:pStyle w:val="ListParagraph"/>
        <w:numPr>
          <w:ilvl w:val="0"/>
          <w:numId w:val="20"/>
        </w:numPr>
        <w:rPr>
          <w:rFonts w:asciiTheme="minorHAnsi" w:hAnsiTheme="minorHAnsi" w:cs="Calibri"/>
          <w:i/>
          <w:sz w:val="22"/>
          <w:szCs w:val="22"/>
        </w:rPr>
      </w:pPr>
      <w:r w:rsidRPr="000362F4">
        <w:rPr>
          <w:rFonts w:asciiTheme="minorHAnsi" w:hAnsiTheme="minorHAnsi" w:cs="Calibri"/>
          <w:i/>
          <w:sz w:val="22"/>
          <w:szCs w:val="22"/>
        </w:rPr>
        <w:t>Check with provider for frequency of labs</w:t>
      </w:r>
    </w:p>
    <w:p w14:paraId="676B7761" w14:textId="77777777" w:rsidR="0027028D" w:rsidRPr="000362F4" w:rsidRDefault="0027028D" w:rsidP="0093629F">
      <w:pPr>
        <w:pStyle w:val="ListParagraph"/>
        <w:numPr>
          <w:ilvl w:val="0"/>
          <w:numId w:val="16"/>
        </w:numPr>
        <w:rPr>
          <w:rFonts w:asciiTheme="minorHAnsi" w:hAnsiTheme="minorHAnsi" w:cs="Calibri"/>
          <w:sz w:val="22"/>
          <w:szCs w:val="22"/>
          <w:u w:val="single"/>
        </w:rPr>
      </w:pPr>
      <w:r w:rsidRPr="000362F4">
        <w:rPr>
          <w:rFonts w:asciiTheme="minorHAnsi" w:hAnsiTheme="minorHAnsi" w:cs="Calibri"/>
          <w:sz w:val="22"/>
          <w:szCs w:val="22"/>
          <w:u w:val="single"/>
        </w:rPr>
        <w:t xml:space="preserve">Virtual: </w:t>
      </w:r>
    </w:p>
    <w:p w14:paraId="20CFA6EC" w14:textId="77777777" w:rsidR="0027028D" w:rsidRPr="000362F4" w:rsidRDefault="0027028D" w:rsidP="0093629F">
      <w:pPr>
        <w:pStyle w:val="ListParagraph"/>
        <w:numPr>
          <w:ilvl w:val="0"/>
          <w:numId w:val="24"/>
        </w:numPr>
        <w:rPr>
          <w:rFonts w:asciiTheme="minorHAnsi" w:hAnsiTheme="minorHAnsi" w:cs="Calibri"/>
          <w:sz w:val="22"/>
          <w:szCs w:val="22"/>
          <w:u w:val="single"/>
        </w:rPr>
      </w:pPr>
      <w:r w:rsidRPr="000362F4">
        <w:rPr>
          <w:rFonts w:asciiTheme="minorHAnsi" w:hAnsiTheme="minorHAnsi" w:cs="Calibri"/>
          <w:sz w:val="22"/>
          <w:szCs w:val="22"/>
          <w:u w:val="single"/>
        </w:rPr>
        <w:t>Routine labs and frequency if labs are within normal limits: CMP, CBC, qualitative HCG, UDS at first six months—if possible; then as indicated by provider</w:t>
      </w:r>
    </w:p>
    <w:p w14:paraId="594367AD" w14:textId="77777777" w:rsidR="0027028D" w:rsidRPr="000362F4" w:rsidRDefault="0027028D" w:rsidP="0093629F">
      <w:pPr>
        <w:pStyle w:val="ListParagraph"/>
        <w:numPr>
          <w:ilvl w:val="0"/>
          <w:numId w:val="24"/>
        </w:numPr>
        <w:rPr>
          <w:rFonts w:asciiTheme="minorHAnsi" w:hAnsiTheme="minorHAnsi" w:cs="Calibri"/>
          <w:sz w:val="22"/>
          <w:szCs w:val="22"/>
          <w:u w:val="single"/>
        </w:rPr>
      </w:pPr>
      <w:r w:rsidRPr="000362F4">
        <w:rPr>
          <w:rFonts w:asciiTheme="minorHAnsi" w:hAnsiTheme="minorHAnsi" w:cs="Calibri"/>
          <w:sz w:val="22"/>
          <w:szCs w:val="22"/>
          <w:u w:val="single"/>
        </w:rPr>
        <w:t>Routine labs and frequency if labs are not within 3x of normal limits</w:t>
      </w:r>
    </w:p>
    <w:p w14:paraId="09ED3DAE" w14:textId="77777777" w:rsidR="0027028D" w:rsidRPr="000362F4" w:rsidRDefault="0027028D" w:rsidP="0093629F">
      <w:pPr>
        <w:pStyle w:val="ListParagraph"/>
        <w:numPr>
          <w:ilvl w:val="0"/>
          <w:numId w:val="20"/>
        </w:numPr>
        <w:rPr>
          <w:rFonts w:asciiTheme="minorHAnsi" w:hAnsiTheme="minorHAnsi" w:cs="Calibri"/>
          <w:sz w:val="22"/>
          <w:szCs w:val="22"/>
          <w:u w:val="single"/>
        </w:rPr>
      </w:pPr>
      <w:r w:rsidRPr="000362F4">
        <w:rPr>
          <w:rFonts w:asciiTheme="minorHAnsi" w:hAnsiTheme="minorHAnsi" w:cs="Calibri"/>
          <w:sz w:val="22"/>
          <w:szCs w:val="22"/>
          <w:u w:val="single"/>
        </w:rPr>
        <w:t>CMP and CBC every 6 months if client is asymptomatic, patient is feeling and appearing well, and until each panel is within normal limits, or</w:t>
      </w:r>
    </w:p>
    <w:p w14:paraId="6D63E9EA" w14:textId="77777777" w:rsidR="0027028D" w:rsidRPr="000362F4" w:rsidRDefault="0027028D" w:rsidP="0093629F">
      <w:pPr>
        <w:pStyle w:val="ListParagraph"/>
        <w:numPr>
          <w:ilvl w:val="0"/>
          <w:numId w:val="20"/>
        </w:numPr>
        <w:rPr>
          <w:rFonts w:asciiTheme="minorHAnsi" w:hAnsiTheme="minorHAnsi" w:cs="Calibri"/>
          <w:sz w:val="22"/>
          <w:szCs w:val="22"/>
          <w:u w:val="single"/>
        </w:rPr>
      </w:pPr>
      <w:r w:rsidRPr="000362F4">
        <w:rPr>
          <w:rFonts w:asciiTheme="minorHAnsi" w:hAnsiTheme="minorHAnsi" w:cs="Calibri"/>
          <w:sz w:val="22"/>
          <w:szCs w:val="22"/>
          <w:u w:val="single"/>
        </w:rPr>
        <w:lastRenderedPageBreak/>
        <w:t>Check with provider for frequency of labs</w:t>
      </w:r>
    </w:p>
    <w:p w14:paraId="2D11AE92" w14:textId="77777777" w:rsidR="0027028D" w:rsidRPr="000362F4" w:rsidRDefault="0027028D" w:rsidP="0093629F">
      <w:pPr>
        <w:pStyle w:val="ListParagraph"/>
        <w:numPr>
          <w:ilvl w:val="0"/>
          <w:numId w:val="24"/>
        </w:numPr>
        <w:rPr>
          <w:rFonts w:asciiTheme="minorHAnsi" w:hAnsiTheme="minorHAnsi" w:cs="Calibri"/>
          <w:sz w:val="22"/>
          <w:szCs w:val="22"/>
          <w:u w:val="single"/>
        </w:rPr>
      </w:pPr>
      <w:r w:rsidRPr="000362F4">
        <w:rPr>
          <w:rFonts w:asciiTheme="minorHAnsi" w:hAnsiTheme="minorHAnsi" w:cs="Calibri"/>
          <w:sz w:val="22"/>
          <w:szCs w:val="22"/>
          <w:u w:val="single"/>
        </w:rPr>
        <w:t>Routine labs and frequency if labs are not above 3x normal limits</w:t>
      </w:r>
    </w:p>
    <w:p w14:paraId="1A62D48F" w14:textId="77777777" w:rsidR="0027028D" w:rsidRPr="000362F4" w:rsidRDefault="0027028D" w:rsidP="0093629F">
      <w:pPr>
        <w:pStyle w:val="ListParagraph"/>
        <w:numPr>
          <w:ilvl w:val="0"/>
          <w:numId w:val="20"/>
        </w:numPr>
        <w:rPr>
          <w:rFonts w:asciiTheme="minorHAnsi" w:hAnsiTheme="minorHAnsi" w:cs="Calibri"/>
          <w:sz w:val="22"/>
          <w:szCs w:val="22"/>
          <w:u w:val="single"/>
        </w:rPr>
      </w:pPr>
      <w:r w:rsidRPr="000362F4">
        <w:rPr>
          <w:rFonts w:asciiTheme="minorHAnsi" w:hAnsiTheme="minorHAnsi" w:cs="Calibri"/>
          <w:sz w:val="22"/>
          <w:szCs w:val="22"/>
          <w:u w:val="single"/>
        </w:rPr>
        <w:t>Check with provider for frequency of labs</w:t>
      </w:r>
    </w:p>
    <w:p w14:paraId="5C812A4B" w14:textId="77777777" w:rsidR="0027028D" w:rsidRPr="00B93FFD" w:rsidRDefault="0027028D" w:rsidP="0027028D">
      <w:pPr>
        <w:pStyle w:val="ListParagraph"/>
        <w:ind w:left="1080"/>
        <w:rPr>
          <w:rFonts w:asciiTheme="minorHAnsi" w:hAnsiTheme="minorHAnsi" w:cs="Calibri"/>
          <w:sz w:val="22"/>
          <w:szCs w:val="22"/>
        </w:rPr>
      </w:pPr>
    </w:p>
    <w:p w14:paraId="24BA3F6C" w14:textId="2F7C0BB3" w:rsidR="00FF040A" w:rsidRPr="00666C67" w:rsidRDefault="0027028D" w:rsidP="00666C67">
      <w:pPr>
        <w:rPr>
          <w:b/>
        </w:rPr>
      </w:pPr>
      <w:r w:rsidRPr="000E6486">
        <w:rPr>
          <w:rFonts w:eastAsia="Times New Roman" w:cs="Calibri"/>
        </w:rPr>
        <w:br w:type="page"/>
      </w:r>
    </w:p>
    <w:p w14:paraId="4675DB83" w14:textId="62703E41" w:rsidR="00232116" w:rsidRPr="00897818" w:rsidRDefault="00747C8F" w:rsidP="00CB2CA2">
      <w:pPr>
        <w:rPr>
          <w:rFonts w:cstheme="minorHAnsi"/>
          <w:b/>
        </w:rPr>
      </w:pPr>
      <w:r w:rsidRPr="00897818">
        <w:rPr>
          <w:rFonts w:cstheme="minorHAnsi"/>
          <w:b/>
        </w:rPr>
        <w:lastRenderedPageBreak/>
        <w:t>BUP/Ntx</w:t>
      </w:r>
      <w:r w:rsidR="00232116" w:rsidRPr="00897818">
        <w:rPr>
          <w:rFonts w:cstheme="minorHAnsi"/>
          <w:b/>
        </w:rPr>
        <w:t xml:space="preserve"> to Vivitrol</w:t>
      </w:r>
      <w:r w:rsidR="006B707A" w:rsidRPr="00897818">
        <w:rPr>
          <w:rFonts w:cstheme="minorHAnsi"/>
          <w:b/>
        </w:rPr>
        <w:t xml:space="preserve"> Protocol</w:t>
      </w:r>
    </w:p>
    <w:p w14:paraId="12FC1FB5" w14:textId="419344D8" w:rsidR="00AD77DA" w:rsidRPr="00897818" w:rsidRDefault="00AD77DA"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 xml:space="preserve">At the initial visit, the provider will order lab tests (CMP, CBC with Diff, and </w:t>
      </w:r>
      <w:r w:rsidR="00023089" w:rsidRPr="00897818">
        <w:rPr>
          <w:rFonts w:asciiTheme="minorHAnsi" w:hAnsiTheme="minorHAnsi" w:cstheme="minorHAnsi"/>
          <w:sz w:val="22"/>
          <w:szCs w:val="22"/>
        </w:rPr>
        <w:t>qualitative HCG</w:t>
      </w:r>
      <w:r w:rsidRPr="00897818">
        <w:rPr>
          <w:rFonts w:asciiTheme="minorHAnsi" w:hAnsiTheme="minorHAnsi" w:cstheme="minorHAnsi"/>
          <w:sz w:val="22"/>
          <w:szCs w:val="22"/>
        </w:rPr>
        <w:t xml:space="preserve"> Qualitative, if applicable). </w:t>
      </w:r>
    </w:p>
    <w:p w14:paraId="3272F7D9" w14:textId="12981D3C" w:rsidR="00232116" w:rsidRPr="00897818" w:rsidRDefault="00AD77DA"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 xml:space="preserve">Follow the </w:t>
      </w:r>
      <w:r w:rsidR="00747C8F" w:rsidRPr="00897818">
        <w:rPr>
          <w:rFonts w:asciiTheme="minorHAnsi" w:hAnsiTheme="minorHAnsi" w:cstheme="minorHAnsi"/>
          <w:sz w:val="22"/>
          <w:szCs w:val="22"/>
        </w:rPr>
        <w:t>BUP/Ntx</w:t>
      </w:r>
      <w:r w:rsidRPr="00897818">
        <w:rPr>
          <w:rFonts w:asciiTheme="minorHAnsi" w:hAnsiTheme="minorHAnsi" w:cstheme="minorHAnsi"/>
          <w:sz w:val="22"/>
          <w:szCs w:val="22"/>
        </w:rPr>
        <w:t xml:space="preserve"> taper protocol above.</w:t>
      </w:r>
    </w:p>
    <w:p w14:paraId="6917A4BB" w14:textId="33992310" w:rsidR="00817623" w:rsidRPr="00897818" w:rsidRDefault="00817623"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Comfort medications:</w:t>
      </w:r>
    </w:p>
    <w:p w14:paraId="1415C922" w14:textId="33ABED9C" w:rsidR="00AD77DA" w:rsidRPr="00897818" w:rsidRDefault="00AD77DA" w:rsidP="0093629F">
      <w:pPr>
        <w:pStyle w:val="ListParagraph"/>
        <w:numPr>
          <w:ilvl w:val="1"/>
          <w:numId w:val="5"/>
        </w:numPr>
        <w:rPr>
          <w:rFonts w:asciiTheme="minorHAnsi" w:hAnsiTheme="minorHAnsi" w:cstheme="minorHAnsi"/>
          <w:sz w:val="22"/>
          <w:szCs w:val="22"/>
        </w:rPr>
      </w:pPr>
      <w:r w:rsidRPr="00897818">
        <w:rPr>
          <w:rFonts w:asciiTheme="minorHAnsi" w:hAnsiTheme="minorHAnsi" w:cstheme="minorHAnsi"/>
          <w:sz w:val="22"/>
          <w:szCs w:val="22"/>
        </w:rPr>
        <w:t xml:space="preserve">Trazodone 100mg - Take one tablet daily 30 mins before bedtime </w:t>
      </w:r>
      <w:r w:rsidR="0065060E" w:rsidRPr="00897818">
        <w:rPr>
          <w:rFonts w:asciiTheme="minorHAnsi" w:hAnsiTheme="minorHAnsi" w:cstheme="minorHAnsi"/>
          <w:sz w:val="22"/>
          <w:szCs w:val="22"/>
        </w:rPr>
        <w:t>AS NEEDED</w:t>
      </w:r>
      <w:r w:rsidRPr="00897818">
        <w:rPr>
          <w:rFonts w:asciiTheme="minorHAnsi" w:hAnsiTheme="minorHAnsi" w:cstheme="minorHAnsi"/>
          <w:sz w:val="22"/>
          <w:szCs w:val="22"/>
        </w:rPr>
        <w:t xml:space="preserve"> for sleep. Allow 7-8hours of sleep #14 (no routine refill)</w:t>
      </w:r>
    </w:p>
    <w:p w14:paraId="22D1CC55" w14:textId="29B94753" w:rsidR="00AD77DA" w:rsidRPr="00897818" w:rsidRDefault="00AD77DA" w:rsidP="0093629F">
      <w:pPr>
        <w:pStyle w:val="ListParagraph"/>
        <w:numPr>
          <w:ilvl w:val="1"/>
          <w:numId w:val="5"/>
        </w:numPr>
        <w:rPr>
          <w:rFonts w:asciiTheme="minorHAnsi" w:hAnsiTheme="minorHAnsi" w:cstheme="minorHAnsi"/>
          <w:sz w:val="22"/>
          <w:szCs w:val="22"/>
        </w:rPr>
      </w:pPr>
      <w:r w:rsidRPr="00897818">
        <w:rPr>
          <w:rFonts w:asciiTheme="minorHAnsi" w:hAnsiTheme="minorHAnsi" w:cstheme="minorHAnsi"/>
          <w:sz w:val="22"/>
          <w:szCs w:val="22"/>
        </w:rPr>
        <w:t xml:space="preserve">Compazine 10mg- Take one tablet three times daily </w:t>
      </w:r>
      <w:r w:rsidR="0065060E" w:rsidRPr="00897818">
        <w:rPr>
          <w:rFonts w:asciiTheme="minorHAnsi" w:hAnsiTheme="minorHAnsi" w:cstheme="minorHAnsi"/>
          <w:sz w:val="22"/>
          <w:szCs w:val="22"/>
        </w:rPr>
        <w:t>AS NEEDED</w:t>
      </w:r>
      <w:r w:rsidRPr="00897818">
        <w:rPr>
          <w:rFonts w:asciiTheme="minorHAnsi" w:hAnsiTheme="minorHAnsi" w:cstheme="minorHAnsi"/>
          <w:sz w:val="22"/>
          <w:szCs w:val="22"/>
        </w:rPr>
        <w:t xml:space="preserve"> for Nausea #30 (no routine refill)</w:t>
      </w:r>
    </w:p>
    <w:p w14:paraId="2D6935E3" w14:textId="18C9EEB8" w:rsidR="00AD77DA" w:rsidRPr="00897818" w:rsidRDefault="00AD77DA" w:rsidP="0093629F">
      <w:pPr>
        <w:pStyle w:val="ListParagraph"/>
        <w:numPr>
          <w:ilvl w:val="1"/>
          <w:numId w:val="5"/>
        </w:numPr>
        <w:rPr>
          <w:rFonts w:asciiTheme="minorHAnsi" w:hAnsiTheme="minorHAnsi" w:cstheme="minorHAnsi"/>
          <w:sz w:val="22"/>
          <w:szCs w:val="22"/>
        </w:rPr>
      </w:pPr>
      <w:r w:rsidRPr="00897818">
        <w:rPr>
          <w:rFonts w:asciiTheme="minorHAnsi" w:hAnsiTheme="minorHAnsi" w:cstheme="minorHAnsi"/>
          <w:sz w:val="22"/>
          <w:szCs w:val="22"/>
        </w:rPr>
        <w:t xml:space="preserve">Clonidine 0.1mg- Take one tablet </w:t>
      </w:r>
      <w:r w:rsidR="0065060E" w:rsidRPr="00897818">
        <w:rPr>
          <w:rFonts w:asciiTheme="minorHAnsi" w:hAnsiTheme="minorHAnsi" w:cstheme="minorHAnsi"/>
          <w:sz w:val="22"/>
          <w:szCs w:val="22"/>
        </w:rPr>
        <w:t xml:space="preserve">EVERY </w:t>
      </w:r>
      <w:r w:rsidRPr="00897818">
        <w:rPr>
          <w:rFonts w:asciiTheme="minorHAnsi" w:hAnsiTheme="minorHAnsi" w:cstheme="minorHAnsi"/>
          <w:sz w:val="22"/>
          <w:szCs w:val="22"/>
        </w:rPr>
        <w:t>12 h</w:t>
      </w:r>
      <w:r w:rsidR="00250639" w:rsidRPr="00897818">
        <w:rPr>
          <w:rFonts w:asciiTheme="minorHAnsi" w:hAnsiTheme="minorHAnsi" w:cstheme="minorHAnsi"/>
          <w:sz w:val="22"/>
          <w:szCs w:val="22"/>
        </w:rPr>
        <w:t>ou</w:t>
      </w:r>
      <w:r w:rsidRPr="00897818">
        <w:rPr>
          <w:rFonts w:asciiTheme="minorHAnsi" w:hAnsiTheme="minorHAnsi" w:cstheme="minorHAnsi"/>
          <w:sz w:val="22"/>
          <w:szCs w:val="22"/>
        </w:rPr>
        <w:t xml:space="preserve">rs daily </w:t>
      </w:r>
      <w:r w:rsidR="0065060E" w:rsidRPr="00897818">
        <w:rPr>
          <w:rFonts w:asciiTheme="minorHAnsi" w:hAnsiTheme="minorHAnsi" w:cstheme="minorHAnsi"/>
          <w:sz w:val="22"/>
          <w:szCs w:val="22"/>
        </w:rPr>
        <w:t>AS NEEDED</w:t>
      </w:r>
      <w:r w:rsidRPr="00897818">
        <w:rPr>
          <w:rFonts w:asciiTheme="minorHAnsi" w:hAnsiTheme="minorHAnsi" w:cstheme="minorHAnsi"/>
          <w:sz w:val="22"/>
          <w:szCs w:val="22"/>
        </w:rPr>
        <w:t xml:space="preserve"> for anxiety, agitation, rapid heart rate, headache #20 Hold for BP less than 100/60 (no routine refill)</w:t>
      </w:r>
    </w:p>
    <w:p w14:paraId="7C6DF80A" w14:textId="3596D5AB" w:rsidR="00CD3B94" w:rsidRPr="00897818" w:rsidRDefault="00CD3B94" w:rsidP="0093629F">
      <w:pPr>
        <w:pStyle w:val="ListParagraph"/>
        <w:numPr>
          <w:ilvl w:val="1"/>
          <w:numId w:val="5"/>
        </w:numPr>
        <w:rPr>
          <w:rFonts w:asciiTheme="minorHAnsi" w:hAnsiTheme="minorHAnsi" w:cstheme="minorHAnsi"/>
          <w:sz w:val="22"/>
          <w:szCs w:val="22"/>
        </w:rPr>
      </w:pPr>
      <w:r w:rsidRPr="00897818">
        <w:rPr>
          <w:rFonts w:asciiTheme="minorHAnsi" w:hAnsiTheme="minorHAnsi" w:cstheme="minorHAnsi"/>
          <w:sz w:val="22"/>
          <w:szCs w:val="22"/>
        </w:rPr>
        <w:t>Baclofen 10 mg orally three times daily as needed for cramp</w:t>
      </w:r>
      <w:r w:rsidR="00EB30C9" w:rsidRPr="00897818">
        <w:rPr>
          <w:rFonts w:asciiTheme="minorHAnsi" w:hAnsiTheme="minorHAnsi" w:cstheme="minorHAnsi"/>
          <w:sz w:val="22"/>
          <w:szCs w:val="22"/>
        </w:rPr>
        <w:t xml:space="preserve">ing (#30) (no routine refill) </w:t>
      </w:r>
    </w:p>
    <w:p w14:paraId="05741188" w14:textId="3413813B" w:rsidR="00AD77DA" w:rsidRPr="00897818" w:rsidRDefault="00AD77DA"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 xml:space="preserve">While on a slow </w:t>
      </w:r>
      <w:r w:rsidR="00747C8F" w:rsidRPr="00897818">
        <w:rPr>
          <w:rFonts w:asciiTheme="minorHAnsi" w:hAnsiTheme="minorHAnsi" w:cstheme="minorHAnsi"/>
          <w:sz w:val="22"/>
          <w:szCs w:val="22"/>
        </w:rPr>
        <w:t>BUP/Ntx</w:t>
      </w:r>
      <w:r w:rsidRPr="00897818">
        <w:rPr>
          <w:rFonts w:asciiTheme="minorHAnsi" w:hAnsiTheme="minorHAnsi" w:cstheme="minorHAnsi"/>
          <w:sz w:val="22"/>
          <w:szCs w:val="22"/>
        </w:rPr>
        <w:t xml:space="preserve"> taper, the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must see the provider every month.</w:t>
      </w:r>
    </w:p>
    <w:p w14:paraId="414EAD8A" w14:textId="335B9EA3" w:rsidR="00232116" w:rsidRPr="00897818" w:rsidRDefault="00232116"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 xml:space="preserve">If the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tests positive for opiates 2 consecutive times after the initial appointment with the provider, the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will be scheduled with the provider the following week. The provider will determine </w:t>
      </w:r>
      <w:r w:rsidR="00F76318" w:rsidRPr="00897818">
        <w:rPr>
          <w:rFonts w:asciiTheme="minorHAnsi" w:hAnsiTheme="minorHAnsi" w:cstheme="minorHAnsi"/>
          <w:sz w:val="22"/>
          <w:szCs w:val="22"/>
        </w:rPr>
        <w:t>whether</w:t>
      </w:r>
      <w:r w:rsidRPr="00897818">
        <w:rPr>
          <w:rFonts w:asciiTheme="minorHAnsi" w:hAnsiTheme="minorHAnsi" w:cstheme="minorHAnsi"/>
          <w:sz w:val="22"/>
          <w:szCs w:val="22"/>
        </w:rPr>
        <w:t xml:space="preserve"> </w:t>
      </w:r>
      <w:r w:rsidR="00747C8F" w:rsidRPr="00897818">
        <w:rPr>
          <w:rFonts w:asciiTheme="minorHAnsi" w:hAnsiTheme="minorHAnsi" w:cstheme="minorHAnsi"/>
          <w:sz w:val="22"/>
          <w:szCs w:val="22"/>
        </w:rPr>
        <w:t>BUP/Ntx</w:t>
      </w:r>
      <w:r w:rsidRPr="00897818">
        <w:rPr>
          <w:rFonts w:asciiTheme="minorHAnsi" w:hAnsiTheme="minorHAnsi" w:cstheme="minorHAnsi"/>
          <w:sz w:val="22"/>
          <w:szCs w:val="22"/>
        </w:rPr>
        <w:t xml:space="preserve"> will be continued until seeing provider.</w:t>
      </w:r>
    </w:p>
    <w:p w14:paraId="5A2700C7" w14:textId="56855D1B" w:rsidR="00232116" w:rsidRPr="00897818" w:rsidRDefault="00CD3B94"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For</w:t>
      </w:r>
      <w:r w:rsidR="00232116" w:rsidRPr="00897818">
        <w:rPr>
          <w:rFonts w:asciiTheme="minorHAnsi" w:hAnsiTheme="minorHAnsi" w:cstheme="minorHAnsi"/>
          <w:sz w:val="22"/>
          <w:szCs w:val="22"/>
        </w:rPr>
        <w:t xml:space="preserve"> the </w:t>
      </w:r>
      <w:r w:rsidR="007C3235" w:rsidRPr="00897818">
        <w:rPr>
          <w:rFonts w:asciiTheme="minorHAnsi" w:hAnsiTheme="minorHAnsi" w:cstheme="minorHAnsi"/>
          <w:sz w:val="22"/>
          <w:szCs w:val="22"/>
        </w:rPr>
        <w:t>client</w:t>
      </w:r>
      <w:r w:rsidR="00232116" w:rsidRPr="00897818">
        <w:rPr>
          <w:rFonts w:asciiTheme="minorHAnsi" w:hAnsiTheme="minorHAnsi" w:cstheme="minorHAnsi"/>
          <w:sz w:val="22"/>
          <w:szCs w:val="22"/>
        </w:rPr>
        <w:t xml:space="preserve"> to receive naltrexone, their system needs to be free of </w:t>
      </w:r>
      <w:r w:rsidR="00747C8F" w:rsidRPr="00897818">
        <w:rPr>
          <w:rFonts w:asciiTheme="minorHAnsi" w:hAnsiTheme="minorHAnsi" w:cstheme="minorHAnsi"/>
          <w:sz w:val="22"/>
          <w:szCs w:val="22"/>
        </w:rPr>
        <w:t>BUP/Ntx</w:t>
      </w:r>
      <w:r w:rsidR="00232116" w:rsidRPr="00897818">
        <w:rPr>
          <w:rFonts w:asciiTheme="minorHAnsi" w:hAnsiTheme="minorHAnsi" w:cstheme="minorHAnsi"/>
          <w:sz w:val="22"/>
          <w:szCs w:val="22"/>
        </w:rPr>
        <w:t xml:space="preserve"> and opiates, preferably for 3-8 days.</w:t>
      </w:r>
    </w:p>
    <w:p w14:paraId="2555B414" w14:textId="28AB9CC4" w:rsidR="00232116" w:rsidRPr="00897818" w:rsidRDefault="00232116" w:rsidP="0093629F">
      <w:pPr>
        <w:pStyle w:val="ListParagraph"/>
        <w:numPr>
          <w:ilvl w:val="1"/>
          <w:numId w:val="6"/>
        </w:numPr>
        <w:rPr>
          <w:rFonts w:asciiTheme="minorHAnsi" w:hAnsiTheme="minorHAnsi" w:cstheme="minorHAnsi"/>
          <w:sz w:val="22"/>
          <w:szCs w:val="22"/>
        </w:rPr>
      </w:pPr>
      <w:r w:rsidRPr="00897818">
        <w:rPr>
          <w:rFonts w:asciiTheme="minorHAnsi" w:hAnsiTheme="minorHAnsi" w:cstheme="minorHAnsi"/>
          <w:sz w:val="22"/>
          <w:szCs w:val="22"/>
        </w:rPr>
        <w:t xml:space="preserve">If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returns to start naltrexone/Vivitrol but is positive for </w:t>
      </w:r>
      <w:r w:rsidR="00747C8F" w:rsidRPr="00897818">
        <w:rPr>
          <w:rFonts w:asciiTheme="minorHAnsi" w:hAnsiTheme="minorHAnsi" w:cstheme="minorHAnsi"/>
          <w:sz w:val="22"/>
          <w:szCs w:val="22"/>
        </w:rPr>
        <w:t>BUP/Ntx</w:t>
      </w:r>
      <w:r w:rsidRPr="00897818">
        <w:rPr>
          <w:rFonts w:asciiTheme="minorHAnsi" w:hAnsiTheme="minorHAnsi" w:cstheme="minorHAnsi"/>
          <w:sz w:val="22"/>
          <w:szCs w:val="22"/>
        </w:rPr>
        <w:t xml:space="preserve">, schedule an RN appointment for approximately 3 days later, and continue to do this until negative for </w:t>
      </w:r>
      <w:r w:rsidR="00747C8F" w:rsidRPr="00897818">
        <w:rPr>
          <w:rFonts w:asciiTheme="minorHAnsi" w:hAnsiTheme="minorHAnsi" w:cstheme="minorHAnsi"/>
          <w:sz w:val="22"/>
          <w:szCs w:val="22"/>
        </w:rPr>
        <w:t>BUP/Ntx</w:t>
      </w:r>
      <w:r w:rsidR="00EB30C9" w:rsidRPr="00897818">
        <w:rPr>
          <w:rFonts w:asciiTheme="minorHAnsi" w:hAnsiTheme="minorHAnsi" w:cstheme="minorHAnsi"/>
          <w:sz w:val="22"/>
          <w:szCs w:val="22"/>
        </w:rPr>
        <w:t xml:space="preserve"> (and opioid</w:t>
      </w:r>
      <w:r w:rsidRPr="00897818">
        <w:rPr>
          <w:rFonts w:asciiTheme="minorHAnsi" w:hAnsiTheme="minorHAnsi" w:cstheme="minorHAnsi"/>
          <w:sz w:val="22"/>
          <w:szCs w:val="22"/>
        </w:rPr>
        <w:t>s).</w:t>
      </w:r>
    </w:p>
    <w:p w14:paraId="63EA1850" w14:textId="36220F75" w:rsidR="00232116" w:rsidRPr="00897818" w:rsidRDefault="00232116" w:rsidP="0093629F">
      <w:pPr>
        <w:pStyle w:val="ListParagraph"/>
        <w:numPr>
          <w:ilvl w:val="1"/>
          <w:numId w:val="6"/>
        </w:numPr>
        <w:rPr>
          <w:rFonts w:asciiTheme="minorHAnsi" w:hAnsiTheme="minorHAnsi" w:cstheme="minorHAnsi"/>
          <w:sz w:val="22"/>
          <w:szCs w:val="22"/>
        </w:rPr>
      </w:pPr>
      <w:r w:rsidRPr="00897818">
        <w:rPr>
          <w:rFonts w:asciiTheme="minorHAnsi" w:hAnsiTheme="minorHAnsi" w:cstheme="minorHAnsi"/>
          <w:sz w:val="22"/>
          <w:szCs w:val="22"/>
        </w:rPr>
        <w:t xml:space="preserve">If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returns to start naltrexone/Vivitrol, but is positive for opiates, reschedule with the provider for their next available appointment time.</w:t>
      </w:r>
    </w:p>
    <w:p w14:paraId="26B3A5FB" w14:textId="1D71C917" w:rsidR="00232116" w:rsidRPr="00897818" w:rsidRDefault="00232116"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When</w:t>
      </w:r>
      <w:r w:rsidR="00023089" w:rsidRPr="00897818">
        <w:rPr>
          <w:rFonts w:asciiTheme="minorHAnsi" w:hAnsiTheme="minorHAnsi" w:cstheme="minorHAnsi"/>
          <w:sz w:val="22"/>
          <w:szCs w:val="22"/>
        </w:rPr>
        <w:t xml:space="preserve"> the</w:t>
      </w:r>
      <w:r w:rsidRPr="00897818">
        <w:rPr>
          <w:rFonts w:asciiTheme="minorHAnsi" w:hAnsiTheme="minorHAnsi" w:cstheme="minorHAnsi"/>
          <w:sz w:val="22"/>
          <w:szCs w:val="22"/>
        </w:rPr>
        <w:t xml:space="preserve">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returns after their “</w:t>
      </w:r>
      <w:r w:rsidR="00747C8F" w:rsidRPr="00897818">
        <w:rPr>
          <w:rFonts w:asciiTheme="minorHAnsi" w:hAnsiTheme="minorHAnsi" w:cstheme="minorHAnsi"/>
          <w:sz w:val="22"/>
          <w:szCs w:val="22"/>
        </w:rPr>
        <w:t>BUP/Ntx</w:t>
      </w:r>
      <w:r w:rsidR="00F76318" w:rsidRPr="00897818">
        <w:rPr>
          <w:rFonts w:asciiTheme="minorHAnsi" w:hAnsiTheme="minorHAnsi" w:cstheme="minorHAnsi"/>
          <w:sz w:val="22"/>
          <w:szCs w:val="22"/>
        </w:rPr>
        <w:t xml:space="preserve"> wash-out period</w:t>
      </w:r>
      <w:r w:rsidRPr="00897818">
        <w:rPr>
          <w:rFonts w:asciiTheme="minorHAnsi" w:hAnsiTheme="minorHAnsi" w:cstheme="minorHAnsi"/>
          <w:sz w:val="22"/>
          <w:szCs w:val="22"/>
        </w:rPr>
        <w:t xml:space="preserve">” for their transition to naltrexone/Vivitrol, and </w:t>
      </w:r>
      <w:r w:rsidR="00F76318" w:rsidRPr="00897818">
        <w:rPr>
          <w:rFonts w:asciiTheme="minorHAnsi" w:hAnsiTheme="minorHAnsi" w:cstheme="minorHAnsi"/>
          <w:sz w:val="22"/>
          <w:szCs w:val="22"/>
        </w:rPr>
        <w:t xml:space="preserve">the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is negative from </w:t>
      </w:r>
      <w:r w:rsidR="00747C8F" w:rsidRPr="00897818">
        <w:rPr>
          <w:rFonts w:asciiTheme="minorHAnsi" w:hAnsiTheme="minorHAnsi" w:cstheme="minorHAnsi"/>
          <w:sz w:val="22"/>
          <w:szCs w:val="22"/>
        </w:rPr>
        <w:t>BUP/Ntx</w:t>
      </w:r>
      <w:r w:rsidRPr="00897818">
        <w:rPr>
          <w:rFonts w:asciiTheme="minorHAnsi" w:hAnsiTheme="minorHAnsi" w:cstheme="minorHAnsi"/>
          <w:sz w:val="22"/>
          <w:szCs w:val="22"/>
        </w:rPr>
        <w:t xml:space="preserve"> and opiates, RN wil</w:t>
      </w:r>
      <w:r w:rsidR="002D323D" w:rsidRPr="00897818">
        <w:rPr>
          <w:rFonts w:asciiTheme="minorHAnsi" w:hAnsiTheme="minorHAnsi" w:cstheme="minorHAnsi"/>
          <w:sz w:val="22"/>
          <w:szCs w:val="22"/>
        </w:rPr>
        <w:t>l administer naltrexone 25 mg orally</w:t>
      </w:r>
      <w:r w:rsidRPr="00897818">
        <w:rPr>
          <w:rFonts w:asciiTheme="minorHAnsi" w:hAnsiTheme="minorHAnsi" w:cstheme="minorHAnsi"/>
          <w:sz w:val="22"/>
          <w:szCs w:val="22"/>
        </w:rPr>
        <w:t xml:space="preserve"> with food. After receiving dose,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will be observed for 30 minutes. If no negative reaction is noted or reported, dose will be </w:t>
      </w:r>
      <w:r w:rsidR="00250639" w:rsidRPr="00897818">
        <w:rPr>
          <w:rFonts w:asciiTheme="minorHAnsi" w:hAnsiTheme="minorHAnsi" w:cstheme="minorHAnsi"/>
          <w:sz w:val="22"/>
          <w:szCs w:val="22"/>
        </w:rPr>
        <w:t>repeated,</w:t>
      </w:r>
      <w:r w:rsidRPr="00897818">
        <w:rPr>
          <w:rFonts w:asciiTheme="minorHAnsi" w:hAnsiTheme="minorHAnsi" w:cstheme="minorHAnsi"/>
          <w:sz w:val="22"/>
          <w:szCs w:val="22"/>
        </w:rPr>
        <w:t xml:space="preserve"> and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will be observed for an additional 30 minutes, unless otherwise indicated. </w:t>
      </w:r>
    </w:p>
    <w:p w14:paraId="54F35DC2" w14:textId="690B8EAC" w:rsidR="00232116" w:rsidRPr="00897818" w:rsidRDefault="00232116"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 xml:space="preserve">If there is no negative reaction, the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will receive either a </w:t>
      </w:r>
      <w:r w:rsidR="00250639" w:rsidRPr="00897818">
        <w:rPr>
          <w:rFonts w:asciiTheme="minorHAnsi" w:hAnsiTheme="minorHAnsi" w:cstheme="minorHAnsi"/>
          <w:sz w:val="22"/>
          <w:szCs w:val="22"/>
        </w:rPr>
        <w:t>1-month</w:t>
      </w:r>
      <w:r w:rsidRPr="00897818">
        <w:rPr>
          <w:rFonts w:asciiTheme="minorHAnsi" w:hAnsiTheme="minorHAnsi" w:cstheme="minorHAnsi"/>
          <w:sz w:val="22"/>
          <w:szCs w:val="22"/>
        </w:rPr>
        <w:t xml:space="preserve"> prescription for naltrexone or the Vivitrol injection (per MDO).</w:t>
      </w:r>
    </w:p>
    <w:p w14:paraId="1760B192" w14:textId="77777777" w:rsidR="00232116" w:rsidRPr="00897818" w:rsidRDefault="00232116"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 xml:space="preserve">Patient will return approximately every 28 days for an additional prescription or injection. </w:t>
      </w:r>
    </w:p>
    <w:p w14:paraId="694E07F0" w14:textId="2DC31B06" w:rsidR="00232116" w:rsidRPr="00897818" w:rsidRDefault="00232116"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 xml:space="preserve">During this time the </w:t>
      </w:r>
      <w:r w:rsidR="007C3235" w:rsidRPr="00897818">
        <w:rPr>
          <w:rFonts w:asciiTheme="minorHAnsi" w:hAnsiTheme="minorHAnsi" w:cstheme="minorHAnsi"/>
          <w:sz w:val="22"/>
          <w:szCs w:val="22"/>
        </w:rPr>
        <w:t>client</w:t>
      </w:r>
      <w:r w:rsidRPr="00897818">
        <w:rPr>
          <w:rFonts w:asciiTheme="minorHAnsi" w:hAnsiTheme="minorHAnsi" w:cstheme="minorHAnsi"/>
          <w:sz w:val="22"/>
          <w:szCs w:val="22"/>
        </w:rPr>
        <w:t xml:space="preserve"> will be seen by the provider every 3 months, unless otherwise indicated.</w:t>
      </w:r>
    </w:p>
    <w:p w14:paraId="28903268" w14:textId="202A1802" w:rsidR="00F76318" w:rsidRPr="00897818" w:rsidRDefault="0027028D" w:rsidP="0093629F">
      <w:pPr>
        <w:pStyle w:val="ListParagraph"/>
        <w:numPr>
          <w:ilvl w:val="0"/>
          <w:numId w:val="6"/>
        </w:numPr>
        <w:rPr>
          <w:rFonts w:asciiTheme="minorHAnsi" w:hAnsiTheme="minorHAnsi" w:cstheme="minorHAnsi"/>
          <w:sz w:val="22"/>
          <w:szCs w:val="22"/>
        </w:rPr>
      </w:pPr>
      <w:r w:rsidRPr="00897818">
        <w:rPr>
          <w:rFonts w:asciiTheme="minorHAnsi" w:hAnsiTheme="minorHAnsi" w:cstheme="minorHAnsi"/>
          <w:sz w:val="22"/>
          <w:szCs w:val="22"/>
        </w:rPr>
        <w:t>Follow up labs as outlined above</w:t>
      </w:r>
    </w:p>
    <w:p w14:paraId="51E47F19" w14:textId="1BDFFF8E" w:rsidR="00563144" w:rsidRPr="00897818" w:rsidRDefault="00563144">
      <w:pPr>
        <w:rPr>
          <w:rFonts w:cstheme="minorHAnsi"/>
        </w:rPr>
      </w:pPr>
      <w:r w:rsidRPr="00897818">
        <w:rPr>
          <w:rFonts w:cstheme="minorHAnsi"/>
        </w:rPr>
        <w:br w:type="page"/>
      </w:r>
    </w:p>
    <w:p w14:paraId="1D9AFDAD" w14:textId="77777777" w:rsidR="00897818" w:rsidRPr="00897818" w:rsidRDefault="00897818" w:rsidP="00897818">
      <w:pPr>
        <w:rPr>
          <w:rFonts w:cstheme="minorHAnsi"/>
          <w:b/>
        </w:rPr>
      </w:pPr>
      <w:r w:rsidRPr="00897818">
        <w:rPr>
          <w:rFonts w:cstheme="minorHAnsi"/>
          <w:b/>
        </w:rPr>
        <w:lastRenderedPageBreak/>
        <w:t xml:space="preserve">General </w:t>
      </w:r>
      <w:bookmarkStart w:id="9" w:name="_GoBack"/>
      <w:bookmarkEnd w:id="9"/>
      <w:r w:rsidRPr="00897818">
        <w:rPr>
          <w:rFonts w:cstheme="minorHAnsi"/>
          <w:b/>
        </w:rPr>
        <w:t xml:space="preserve">medication guidance, </w:t>
      </w:r>
      <w:r w:rsidRPr="00897818">
        <w:rPr>
          <w:rFonts w:cstheme="minorHAnsi"/>
          <w:b/>
          <w:i/>
        </w:rPr>
        <w:t>with benefit outweighing risk,</w:t>
      </w:r>
      <w:r w:rsidRPr="00897818">
        <w:rPr>
          <w:rFonts w:cstheme="minorHAnsi"/>
          <w:b/>
        </w:rPr>
        <w:t xml:space="preserve"> only to be used during period of limited patient contact or virtual-only visits due to COVID-19 pandemic</w:t>
      </w:r>
    </w:p>
    <w:p w14:paraId="5E028C65" w14:textId="77777777" w:rsidR="00897818" w:rsidRPr="00897818" w:rsidRDefault="00897818" w:rsidP="0093629F">
      <w:pPr>
        <w:numPr>
          <w:ilvl w:val="0"/>
          <w:numId w:val="30"/>
        </w:numPr>
        <w:contextualSpacing/>
        <w:rPr>
          <w:rFonts w:cstheme="minorHAnsi"/>
        </w:rPr>
      </w:pPr>
      <w:r w:rsidRPr="00897818">
        <w:rPr>
          <w:rFonts w:cstheme="minorHAnsi"/>
        </w:rPr>
        <w:t>If the medication is not listed, assume that it is NOT OK to start or continue without labs.  Instead, contact medical director or PharmD.</w:t>
      </w:r>
    </w:p>
    <w:p w14:paraId="22D0E186" w14:textId="77777777" w:rsidR="00897818" w:rsidRPr="00897818" w:rsidRDefault="00897818" w:rsidP="0093629F">
      <w:pPr>
        <w:numPr>
          <w:ilvl w:val="0"/>
          <w:numId w:val="30"/>
        </w:numPr>
        <w:contextualSpacing/>
        <w:rPr>
          <w:rFonts w:cstheme="minorHAnsi"/>
        </w:rPr>
      </w:pPr>
      <w:r w:rsidRPr="00897818">
        <w:rPr>
          <w:rFonts w:cstheme="minorHAnsi"/>
        </w:rPr>
        <w:t>All recommendations assume that patient history has been taken and no significant medical history is revealed.</w:t>
      </w:r>
    </w:p>
    <w:p w14:paraId="42689B8F" w14:textId="77777777" w:rsidR="00897818" w:rsidRPr="00897818" w:rsidRDefault="00897818" w:rsidP="0093629F">
      <w:pPr>
        <w:numPr>
          <w:ilvl w:val="0"/>
          <w:numId w:val="30"/>
        </w:numPr>
        <w:contextualSpacing/>
        <w:rPr>
          <w:rFonts w:cstheme="minorHAnsi"/>
        </w:rPr>
      </w:pPr>
      <w:r w:rsidRPr="00897818">
        <w:rPr>
          <w:rFonts w:cstheme="minorHAnsi"/>
          <w:b/>
          <w:i/>
        </w:rPr>
        <w:t>New start</w:t>
      </w:r>
      <w:r w:rsidRPr="00897818">
        <w:rPr>
          <w:rFonts w:cstheme="minorHAnsi"/>
        </w:rPr>
        <w:t xml:space="preserve"> is any medication never before taken by patient.  If there is a history of medication (taken more than 12 months ago, consult with medical director or PharmD).</w:t>
      </w:r>
    </w:p>
    <w:p w14:paraId="42249A89" w14:textId="77777777" w:rsidR="00897818" w:rsidRPr="00897818" w:rsidRDefault="00897818" w:rsidP="00897818">
      <w:pPr>
        <w:rPr>
          <w:rFonts w:cstheme="minorHAnsi"/>
          <w:b/>
          <w:bCs/>
          <w:u w:val="single"/>
        </w:rPr>
      </w:pPr>
      <w:r w:rsidRPr="00897818">
        <w:rPr>
          <w:rFonts w:cstheme="minorHAnsi"/>
          <w:b/>
          <w:bCs/>
          <w:u w:val="single"/>
        </w:rPr>
        <w:t>New medication starts:</w:t>
      </w:r>
    </w:p>
    <w:tbl>
      <w:tblPr>
        <w:tblStyle w:val="TableGrid"/>
        <w:tblW w:w="0" w:type="auto"/>
        <w:tblLook w:val="04A0" w:firstRow="1" w:lastRow="0" w:firstColumn="1" w:lastColumn="0" w:noHBand="0" w:noVBand="1"/>
      </w:tblPr>
      <w:tblGrid>
        <w:gridCol w:w="3116"/>
        <w:gridCol w:w="3117"/>
        <w:gridCol w:w="3117"/>
      </w:tblGrid>
      <w:tr w:rsidR="00897818" w:rsidRPr="00897818" w14:paraId="5288C010" w14:textId="77777777" w:rsidTr="008958ED">
        <w:tc>
          <w:tcPr>
            <w:tcW w:w="3116" w:type="dxa"/>
          </w:tcPr>
          <w:p w14:paraId="11494E97" w14:textId="77777777" w:rsidR="00897818" w:rsidRPr="00897818" w:rsidRDefault="00897818" w:rsidP="00897818">
            <w:pPr>
              <w:rPr>
                <w:rFonts w:cstheme="minorHAnsi"/>
                <w:b/>
              </w:rPr>
            </w:pPr>
            <w:r w:rsidRPr="00897818">
              <w:rPr>
                <w:rFonts w:cstheme="minorHAnsi"/>
                <w:b/>
              </w:rPr>
              <w:t>OK to start without close monitoring</w:t>
            </w:r>
          </w:p>
        </w:tc>
        <w:tc>
          <w:tcPr>
            <w:tcW w:w="3117" w:type="dxa"/>
          </w:tcPr>
          <w:p w14:paraId="4458C202" w14:textId="77777777" w:rsidR="00897818" w:rsidRPr="00897818" w:rsidRDefault="00897818" w:rsidP="00897818">
            <w:pPr>
              <w:rPr>
                <w:rFonts w:cstheme="minorHAnsi"/>
                <w:b/>
              </w:rPr>
            </w:pPr>
            <w:r w:rsidRPr="00897818">
              <w:rPr>
                <w:rFonts w:cstheme="minorHAnsi"/>
                <w:b/>
              </w:rPr>
              <w:t>NOT OK to start without close monitoring</w:t>
            </w:r>
          </w:p>
        </w:tc>
        <w:tc>
          <w:tcPr>
            <w:tcW w:w="3117" w:type="dxa"/>
          </w:tcPr>
          <w:p w14:paraId="1C17A7B0" w14:textId="77777777" w:rsidR="00897818" w:rsidRPr="00897818" w:rsidRDefault="00897818" w:rsidP="00897818">
            <w:pPr>
              <w:rPr>
                <w:rFonts w:cstheme="minorHAnsi"/>
                <w:b/>
              </w:rPr>
            </w:pPr>
            <w:r w:rsidRPr="00897818">
              <w:rPr>
                <w:rFonts w:cstheme="minorHAnsi"/>
                <w:b/>
              </w:rPr>
              <w:t>Other exceptions, as noted below</w:t>
            </w:r>
          </w:p>
        </w:tc>
      </w:tr>
      <w:tr w:rsidR="00897818" w:rsidRPr="00897818" w14:paraId="35161115" w14:textId="77777777" w:rsidTr="008958ED">
        <w:tc>
          <w:tcPr>
            <w:tcW w:w="3116" w:type="dxa"/>
          </w:tcPr>
          <w:p w14:paraId="633CF755" w14:textId="77777777" w:rsidR="00897818" w:rsidRPr="00897818" w:rsidRDefault="00897818" w:rsidP="00897818">
            <w:pPr>
              <w:rPr>
                <w:rFonts w:cstheme="minorHAnsi"/>
              </w:rPr>
            </w:pPr>
            <w:r w:rsidRPr="00897818">
              <w:rPr>
                <w:rFonts w:cstheme="minorHAnsi"/>
              </w:rPr>
              <w:t>Buprenorphine</w:t>
            </w:r>
          </w:p>
          <w:p w14:paraId="34E969B2" w14:textId="77777777" w:rsidR="00897818" w:rsidRPr="00897818" w:rsidRDefault="00897818" w:rsidP="00897818">
            <w:pPr>
              <w:rPr>
                <w:rFonts w:cstheme="minorHAnsi"/>
              </w:rPr>
            </w:pPr>
          </w:p>
          <w:p w14:paraId="7988A821" w14:textId="77777777" w:rsidR="00897818" w:rsidRPr="00897818" w:rsidRDefault="00897818" w:rsidP="00897818">
            <w:pPr>
              <w:rPr>
                <w:rFonts w:cstheme="minorHAnsi"/>
              </w:rPr>
            </w:pPr>
            <w:r w:rsidRPr="00897818">
              <w:rPr>
                <w:rFonts w:cstheme="minorHAnsi"/>
              </w:rPr>
              <w:t>Comfort medications in ARCA treatment guidelines (trazodone, prochlorperazine, clonidine, baclofen)</w:t>
            </w:r>
          </w:p>
          <w:p w14:paraId="0AA6EB5C" w14:textId="77777777" w:rsidR="00897818" w:rsidRPr="00897818" w:rsidRDefault="00897818" w:rsidP="00897818">
            <w:pPr>
              <w:rPr>
                <w:rFonts w:cstheme="minorHAnsi"/>
              </w:rPr>
            </w:pPr>
          </w:p>
          <w:p w14:paraId="409FD528" w14:textId="77777777" w:rsidR="00897818" w:rsidRPr="00897818" w:rsidRDefault="00897818" w:rsidP="00897818">
            <w:pPr>
              <w:rPr>
                <w:rFonts w:cstheme="minorHAnsi"/>
              </w:rPr>
            </w:pPr>
            <w:r w:rsidRPr="00897818">
              <w:rPr>
                <w:rFonts w:cstheme="minorHAnsi"/>
              </w:rPr>
              <w:t>Chlordiazepoxide (for alcohol detoxification only)</w:t>
            </w:r>
          </w:p>
          <w:p w14:paraId="4EC123DE" w14:textId="77777777" w:rsidR="00897818" w:rsidRPr="00897818" w:rsidRDefault="00897818" w:rsidP="00897818">
            <w:pPr>
              <w:rPr>
                <w:rFonts w:cstheme="minorHAnsi"/>
              </w:rPr>
            </w:pPr>
          </w:p>
          <w:p w14:paraId="6289C84C" w14:textId="77777777" w:rsidR="00897818" w:rsidRPr="00897818" w:rsidRDefault="00897818" w:rsidP="00897818">
            <w:pPr>
              <w:rPr>
                <w:rFonts w:cstheme="minorHAnsi"/>
              </w:rPr>
            </w:pPr>
            <w:r w:rsidRPr="00897818">
              <w:rPr>
                <w:rFonts w:cstheme="minorHAnsi"/>
              </w:rPr>
              <w:t>Folic acid, thiamine</w:t>
            </w:r>
          </w:p>
          <w:p w14:paraId="5AD604D8" w14:textId="77777777" w:rsidR="00897818" w:rsidRPr="00897818" w:rsidRDefault="00897818" w:rsidP="00897818">
            <w:pPr>
              <w:rPr>
                <w:rFonts w:cstheme="minorHAnsi"/>
              </w:rPr>
            </w:pPr>
          </w:p>
          <w:p w14:paraId="5F84A843" w14:textId="77777777" w:rsidR="00897818" w:rsidRPr="00897818" w:rsidRDefault="00897818" w:rsidP="00897818">
            <w:pPr>
              <w:rPr>
                <w:rFonts w:cstheme="minorHAnsi"/>
              </w:rPr>
            </w:pPr>
            <w:r w:rsidRPr="00897818">
              <w:rPr>
                <w:rFonts w:cstheme="minorHAnsi"/>
              </w:rPr>
              <w:t>Buspirone</w:t>
            </w:r>
          </w:p>
          <w:p w14:paraId="7F37EB5A" w14:textId="77777777" w:rsidR="00897818" w:rsidRPr="00897818" w:rsidRDefault="00897818" w:rsidP="00897818">
            <w:pPr>
              <w:rPr>
                <w:rFonts w:cstheme="minorHAnsi"/>
              </w:rPr>
            </w:pPr>
          </w:p>
          <w:p w14:paraId="1F4CD3CF" w14:textId="77777777" w:rsidR="00897818" w:rsidRPr="00897818" w:rsidRDefault="00897818" w:rsidP="00897818">
            <w:pPr>
              <w:rPr>
                <w:rFonts w:cstheme="minorHAnsi"/>
              </w:rPr>
            </w:pPr>
            <w:r w:rsidRPr="00897818">
              <w:rPr>
                <w:rFonts w:cstheme="minorHAnsi"/>
              </w:rPr>
              <w:t>Nicotine replacement</w:t>
            </w:r>
          </w:p>
          <w:p w14:paraId="61666644" w14:textId="77777777" w:rsidR="00897818" w:rsidRPr="00897818" w:rsidRDefault="00897818" w:rsidP="00897818">
            <w:pPr>
              <w:rPr>
                <w:rFonts w:cstheme="minorHAnsi"/>
              </w:rPr>
            </w:pPr>
          </w:p>
          <w:p w14:paraId="306E3624" w14:textId="77777777" w:rsidR="00897818" w:rsidRPr="00897818" w:rsidRDefault="00897818" w:rsidP="00897818">
            <w:pPr>
              <w:rPr>
                <w:rFonts w:cstheme="minorHAnsi"/>
              </w:rPr>
            </w:pPr>
            <w:r w:rsidRPr="00897818">
              <w:rPr>
                <w:rFonts w:cstheme="minorHAnsi"/>
              </w:rPr>
              <w:t>Prazosin, doxazosin for psych indications</w:t>
            </w:r>
          </w:p>
          <w:p w14:paraId="0F1FCB16" w14:textId="77777777" w:rsidR="00897818" w:rsidRPr="00897818" w:rsidRDefault="00897818" w:rsidP="00897818">
            <w:pPr>
              <w:rPr>
                <w:rFonts w:cstheme="minorHAnsi"/>
              </w:rPr>
            </w:pPr>
          </w:p>
          <w:p w14:paraId="51BED3D2" w14:textId="77777777" w:rsidR="00897818" w:rsidRPr="00897818" w:rsidRDefault="00897818" w:rsidP="00897818">
            <w:pPr>
              <w:rPr>
                <w:rFonts w:cstheme="minorHAnsi"/>
              </w:rPr>
            </w:pPr>
            <w:r w:rsidRPr="00897818">
              <w:rPr>
                <w:rFonts w:cstheme="minorHAnsi"/>
              </w:rPr>
              <w:t>Hydroxyzine</w:t>
            </w:r>
          </w:p>
          <w:p w14:paraId="20D10E69" w14:textId="77777777" w:rsidR="00897818" w:rsidRPr="00897818" w:rsidRDefault="00897818" w:rsidP="00897818">
            <w:pPr>
              <w:rPr>
                <w:rFonts w:cstheme="minorHAnsi"/>
              </w:rPr>
            </w:pPr>
          </w:p>
          <w:p w14:paraId="0F2293EF" w14:textId="77777777" w:rsidR="00897818" w:rsidRPr="00897818" w:rsidRDefault="00897818" w:rsidP="00897818">
            <w:pPr>
              <w:rPr>
                <w:rFonts w:cstheme="minorHAnsi"/>
              </w:rPr>
            </w:pPr>
            <w:r w:rsidRPr="00897818">
              <w:rPr>
                <w:rFonts w:cstheme="minorHAnsi"/>
              </w:rPr>
              <w:t>Beta-blockers</w:t>
            </w:r>
          </w:p>
        </w:tc>
        <w:tc>
          <w:tcPr>
            <w:tcW w:w="3117" w:type="dxa"/>
          </w:tcPr>
          <w:p w14:paraId="3C91FDBC" w14:textId="77777777" w:rsidR="00897818" w:rsidRPr="00897818" w:rsidRDefault="00897818" w:rsidP="00897818">
            <w:pPr>
              <w:rPr>
                <w:rFonts w:cstheme="minorHAnsi"/>
              </w:rPr>
            </w:pPr>
            <w:r w:rsidRPr="00897818">
              <w:rPr>
                <w:rFonts w:cstheme="minorHAnsi"/>
              </w:rPr>
              <w:t>Tricyclic antidepressants</w:t>
            </w:r>
          </w:p>
          <w:p w14:paraId="47BFDAD5" w14:textId="77777777" w:rsidR="00897818" w:rsidRPr="00897818" w:rsidRDefault="00897818" w:rsidP="00897818">
            <w:pPr>
              <w:rPr>
                <w:rFonts w:cstheme="minorHAnsi"/>
              </w:rPr>
            </w:pPr>
          </w:p>
          <w:p w14:paraId="263AE670" w14:textId="77777777" w:rsidR="00897818" w:rsidRPr="00897818" w:rsidRDefault="00897818" w:rsidP="00897818">
            <w:pPr>
              <w:rPr>
                <w:rFonts w:cstheme="minorHAnsi"/>
              </w:rPr>
            </w:pPr>
            <w:r w:rsidRPr="00897818">
              <w:rPr>
                <w:rFonts w:cstheme="minorHAnsi"/>
              </w:rPr>
              <w:t>Antipsychotics</w:t>
            </w:r>
          </w:p>
          <w:p w14:paraId="3CA70DFC" w14:textId="77777777" w:rsidR="00897818" w:rsidRPr="00897818" w:rsidRDefault="00897818" w:rsidP="00897818">
            <w:pPr>
              <w:rPr>
                <w:rFonts w:cstheme="minorHAnsi"/>
              </w:rPr>
            </w:pPr>
          </w:p>
          <w:p w14:paraId="6FD05855" w14:textId="77777777" w:rsidR="00897818" w:rsidRPr="00897818" w:rsidRDefault="00897818" w:rsidP="00897818">
            <w:pPr>
              <w:rPr>
                <w:rFonts w:cstheme="minorHAnsi"/>
              </w:rPr>
            </w:pPr>
            <w:r w:rsidRPr="00897818">
              <w:rPr>
                <w:rFonts w:cstheme="minorHAnsi"/>
              </w:rPr>
              <w:t>Antiseizure medications</w:t>
            </w:r>
          </w:p>
          <w:p w14:paraId="26D9A247" w14:textId="77777777" w:rsidR="00897818" w:rsidRPr="00897818" w:rsidRDefault="00897818" w:rsidP="00897818">
            <w:pPr>
              <w:rPr>
                <w:rFonts w:cstheme="minorHAnsi"/>
              </w:rPr>
            </w:pPr>
          </w:p>
          <w:p w14:paraId="063338C4" w14:textId="77777777" w:rsidR="00897818" w:rsidRPr="00897818" w:rsidRDefault="00897818" w:rsidP="00897818">
            <w:pPr>
              <w:rPr>
                <w:rFonts w:cstheme="minorHAnsi"/>
              </w:rPr>
            </w:pPr>
            <w:r w:rsidRPr="00897818">
              <w:rPr>
                <w:rFonts w:cstheme="minorHAnsi"/>
              </w:rPr>
              <w:t>Lithium</w:t>
            </w:r>
          </w:p>
          <w:p w14:paraId="761568CD" w14:textId="77777777" w:rsidR="00897818" w:rsidRPr="00897818" w:rsidRDefault="00897818" w:rsidP="00897818">
            <w:pPr>
              <w:rPr>
                <w:rFonts w:cstheme="minorHAnsi"/>
              </w:rPr>
            </w:pPr>
          </w:p>
          <w:p w14:paraId="2E628A1E" w14:textId="77777777" w:rsidR="00897818" w:rsidRPr="00897818" w:rsidRDefault="00897818" w:rsidP="00897818">
            <w:pPr>
              <w:rPr>
                <w:rFonts w:cstheme="minorHAnsi"/>
              </w:rPr>
            </w:pPr>
            <w:r w:rsidRPr="00897818">
              <w:rPr>
                <w:rFonts w:cstheme="minorHAnsi"/>
              </w:rPr>
              <w:t>ACE-I/ARB</w:t>
            </w:r>
          </w:p>
        </w:tc>
        <w:tc>
          <w:tcPr>
            <w:tcW w:w="3117" w:type="dxa"/>
          </w:tcPr>
          <w:p w14:paraId="15596E4D" w14:textId="77777777" w:rsidR="00897818" w:rsidRPr="00897818" w:rsidRDefault="00897818" w:rsidP="00897818">
            <w:pPr>
              <w:rPr>
                <w:rFonts w:cstheme="minorHAnsi"/>
              </w:rPr>
            </w:pPr>
            <w:r w:rsidRPr="00897818">
              <w:rPr>
                <w:rFonts w:cstheme="minorHAnsi"/>
              </w:rPr>
              <w:t>Naltrexone (oral and XR) – UDS strongly recommended for new start</w:t>
            </w:r>
          </w:p>
          <w:p w14:paraId="22E94BCD" w14:textId="77777777" w:rsidR="00897818" w:rsidRPr="00897818" w:rsidRDefault="00897818" w:rsidP="00897818">
            <w:pPr>
              <w:rPr>
                <w:rFonts w:cstheme="minorHAnsi"/>
              </w:rPr>
            </w:pPr>
          </w:p>
          <w:p w14:paraId="6B0DCA6A" w14:textId="77777777" w:rsidR="00897818" w:rsidRPr="00897818" w:rsidRDefault="00897818" w:rsidP="00897818">
            <w:pPr>
              <w:rPr>
                <w:rFonts w:cstheme="minorHAnsi"/>
              </w:rPr>
            </w:pPr>
            <w:r w:rsidRPr="00897818">
              <w:rPr>
                <w:rFonts w:cstheme="minorHAnsi"/>
              </w:rPr>
              <w:t>Seizure prophylaxis – only if no way to obtain lab, history of withdrawal seizures</w:t>
            </w:r>
          </w:p>
          <w:p w14:paraId="0B1B47A3" w14:textId="77777777" w:rsidR="00897818" w:rsidRPr="00897818" w:rsidRDefault="00897818" w:rsidP="00897818">
            <w:pPr>
              <w:rPr>
                <w:rFonts w:cstheme="minorHAnsi"/>
              </w:rPr>
            </w:pPr>
          </w:p>
          <w:p w14:paraId="3097E6E5" w14:textId="77777777" w:rsidR="00897818" w:rsidRPr="00897818" w:rsidRDefault="00897818" w:rsidP="00897818">
            <w:pPr>
              <w:rPr>
                <w:rFonts w:cstheme="minorHAnsi"/>
              </w:rPr>
            </w:pPr>
            <w:r w:rsidRPr="00897818">
              <w:rPr>
                <w:rFonts w:cstheme="minorHAnsi"/>
              </w:rPr>
              <w:t>SSRI and SNRI for depression and anxiety, weigh risk of electrolyte abnormality</w:t>
            </w:r>
          </w:p>
          <w:p w14:paraId="4E81BF40" w14:textId="77777777" w:rsidR="00897818" w:rsidRPr="00897818" w:rsidRDefault="00897818" w:rsidP="00897818">
            <w:pPr>
              <w:rPr>
                <w:rFonts w:cstheme="minorHAnsi"/>
              </w:rPr>
            </w:pPr>
          </w:p>
          <w:p w14:paraId="6292CED8" w14:textId="77777777" w:rsidR="00897818" w:rsidRPr="00897818" w:rsidRDefault="00897818" w:rsidP="00897818">
            <w:pPr>
              <w:rPr>
                <w:rFonts w:cstheme="minorHAnsi"/>
              </w:rPr>
            </w:pPr>
            <w:r w:rsidRPr="00897818">
              <w:rPr>
                <w:rFonts w:cstheme="minorHAnsi"/>
              </w:rPr>
              <w:t>Benzodiazepines – strongly consider risk vs. benefit</w:t>
            </w:r>
          </w:p>
        </w:tc>
      </w:tr>
    </w:tbl>
    <w:p w14:paraId="2A9A1996" w14:textId="77777777" w:rsidR="00897818" w:rsidRPr="00897818" w:rsidRDefault="00897818" w:rsidP="00897818">
      <w:pPr>
        <w:rPr>
          <w:rFonts w:cstheme="minorHAnsi"/>
        </w:rPr>
      </w:pPr>
    </w:p>
    <w:p w14:paraId="74D469DA" w14:textId="77777777" w:rsidR="00897818" w:rsidRPr="00897818" w:rsidRDefault="00897818" w:rsidP="00897818">
      <w:pPr>
        <w:rPr>
          <w:rFonts w:cstheme="minorHAnsi"/>
        </w:rPr>
      </w:pPr>
      <w:r w:rsidRPr="00897818">
        <w:rPr>
          <w:rFonts w:cstheme="minorHAnsi"/>
        </w:rPr>
        <w:br w:type="page"/>
      </w:r>
    </w:p>
    <w:p w14:paraId="10DE46B9" w14:textId="77777777" w:rsidR="00897818" w:rsidRPr="00897818" w:rsidRDefault="00897818" w:rsidP="00897818">
      <w:pPr>
        <w:rPr>
          <w:rFonts w:cstheme="minorHAnsi"/>
          <w:b/>
          <w:bCs/>
          <w:u w:val="single"/>
        </w:rPr>
      </w:pPr>
      <w:r w:rsidRPr="00897818">
        <w:rPr>
          <w:rFonts w:cstheme="minorHAnsi"/>
          <w:b/>
          <w:bCs/>
          <w:u w:val="single"/>
        </w:rPr>
        <w:lastRenderedPageBreak/>
        <w:t>Refills:</w:t>
      </w:r>
    </w:p>
    <w:p w14:paraId="3A4BD92F" w14:textId="77777777" w:rsidR="00897818" w:rsidRPr="00897818" w:rsidRDefault="00897818" w:rsidP="0093629F">
      <w:pPr>
        <w:numPr>
          <w:ilvl w:val="0"/>
          <w:numId w:val="31"/>
        </w:numPr>
        <w:contextualSpacing/>
        <w:rPr>
          <w:rFonts w:cstheme="minorHAnsi"/>
        </w:rPr>
      </w:pPr>
      <w:r w:rsidRPr="00897818">
        <w:rPr>
          <w:rFonts w:cstheme="minorHAnsi"/>
        </w:rPr>
        <w:t>Assumes baseline labs available in electronic health record or via Request of Information and all values are within normal limits</w:t>
      </w:r>
    </w:p>
    <w:p w14:paraId="0AD7BFD6" w14:textId="77777777" w:rsidR="00897818" w:rsidRPr="00897818" w:rsidRDefault="00897818" w:rsidP="0093629F">
      <w:pPr>
        <w:numPr>
          <w:ilvl w:val="0"/>
          <w:numId w:val="31"/>
        </w:numPr>
        <w:contextualSpacing/>
        <w:rPr>
          <w:rFonts w:cstheme="minorHAnsi"/>
        </w:rPr>
      </w:pPr>
      <w:r w:rsidRPr="00897818">
        <w:rPr>
          <w:rFonts w:cstheme="minorHAnsi"/>
        </w:rPr>
        <w:t xml:space="preserve">Assumes refills for less than 12 months total.  If more than 12 months, contact medical director or PharmD </w:t>
      </w:r>
    </w:p>
    <w:tbl>
      <w:tblPr>
        <w:tblStyle w:val="TableGrid"/>
        <w:tblW w:w="0" w:type="auto"/>
        <w:tblLook w:val="04A0" w:firstRow="1" w:lastRow="0" w:firstColumn="1" w:lastColumn="0" w:noHBand="0" w:noVBand="1"/>
      </w:tblPr>
      <w:tblGrid>
        <w:gridCol w:w="3116"/>
        <w:gridCol w:w="3117"/>
        <w:gridCol w:w="3117"/>
      </w:tblGrid>
      <w:tr w:rsidR="00897818" w:rsidRPr="00897818" w14:paraId="7422B2F6" w14:textId="77777777" w:rsidTr="008958ED">
        <w:tc>
          <w:tcPr>
            <w:tcW w:w="3116" w:type="dxa"/>
          </w:tcPr>
          <w:p w14:paraId="11E72D77" w14:textId="77777777" w:rsidR="00897818" w:rsidRPr="00897818" w:rsidRDefault="00897818" w:rsidP="00897818">
            <w:pPr>
              <w:rPr>
                <w:rFonts w:cstheme="minorHAnsi"/>
                <w:b/>
              </w:rPr>
            </w:pPr>
            <w:r w:rsidRPr="00897818">
              <w:rPr>
                <w:rFonts w:cstheme="minorHAnsi"/>
                <w:b/>
              </w:rPr>
              <w:t>OK to refill without close monitoring</w:t>
            </w:r>
          </w:p>
        </w:tc>
        <w:tc>
          <w:tcPr>
            <w:tcW w:w="3117" w:type="dxa"/>
          </w:tcPr>
          <w:p w14:paraId="6CC7F4F6" w14:textId="77777777" w:rsidR="00897818" w:rsidRPr="00897818" w:rsidRDefault="00897818" w:rsidP="00897818">
            <w:pPr>
              <w:rPr>
                <w:rFonts w:cstheme="minorHAnsi"/>
                <w:b/>
              </w:rPr>
            </w:pPr>
            <w:r w:rsidRPr="00897818">
              <w:rPr>
                <w:rFonts w:cstheme="minorHAnsi"/>
                <w:b/>
              </w:rPr>
              <w:t>NOT OK to fill without close monitoring</w:t>
            </w:r>
          </w:p>
        </w:tc>
        <w:tc>
          <w:tcPr>
            <w:tcW w:w="3117" w:type="dxa"/>
          </w:tcPr>
          <w:p w14:paraId="4E0D6D30" w14:textId="77777777" w:rsidR="00897818" w:rsidRPr="00897818" w:rsidRDefault="00897818" w:rsidP="00897818">
            <w:pPr>
              <w:rPr>
                <w:rFonts w:cstheme="minorHAnsi"/>
                <w:b/>
              </w:rPr>
            </w:pPr>
            <w:r w:rsidRPr="00897818">
              <w:rPr>
                <w:rFonts w:cstheme="minorHAnsi"/>
                <w:b/>
              </w:rPr>
              <w:t>Other exceptions, as noted below</w:t>
            </w:r>
          </w:p>
        </w:tc>
      </w:tr>
      <w:tr w:rsidR="00897818" w:rsidRPr="00897818" w14:paraId="1D06107A" w14:textId="77777777" w:rsidTr="008958ED">
        <w:tc>
          <w:tcPr>
            <w:tcW w:w="3116" w:type="dxa"/>
          </w:tcPr>
          <w:p w14:paraId="7238701D" w14:textId="77777777" w:rsidR="00897818" w:rsidRPr="00897818" w:rsidRDefault="00897818" w:rsidP="00897818">
            <w:pPr>
              <w:rPr>
                <w:rFonts w:cstheme="minorHAnsi"/>
              </w:rPr>
            </w:pPr>
            <w:r w:rsidRPr="00897818">
              <w:rPr>
                <w:rFonts w:cstheme="minorHAnsi"/>
              </w:rPr>
              <w:t>Buprenorphine</w:t>
            </w:r>
          </w:p>
          <w:p w14:paraId="7A320656" w14:textId="77777777" w:rsidR="00897818" w:rsidRPr="00897818" w:rsidRDefault="00897818" w:rsidP="00897818">
            <w:pPr>
              <w:rPr>
                <w:rFonts w:cstheme="minorHAnsi"/>
              </w:rPr>
            </w:pPr>
          </w:p>
          <w:p w14:paraId="6C2A108B" w14:textId="77777777" w:rsidR="00897818" w:rsidRPr="00897818" w:rsidRDefault="00897818" w:rsidP="00897818">
            <w:pPr>
              <w:rPr>
                <w:rFonts w:cstheme="minorHAnsi"/>
              </w:rPr>
            </w:pPr>
            <w:r w:rsidRPr="00897818">
              <w:rPr>
                <w:rFonts w:cstheme="minorHAnsi"/>
              </w:rPr>
              <w:t>Naltrexone (oral and XR)</w:t>
            </w:r>
          </w:p>
          <w:p w14:paraId="24C995B7" w14:textId="77777777" w:rsidR="00897818" w:rsidRPr="00897818" w:rsidRDefault="00897818" w:rsidP="00897818">
            <w:pPr>
              <w:rPr>
                <w:rFonts w:cstheme="minorHAnsi"/>
              </w:rPr>
            </w:pPr>
          </w:p>
          <w:p w14:paraId="648152A3" w14:textId="77777777" w:rsidR="00897818" w:rsidRPr="00897818" w:rsidRDefault="00897818" w:rsidP="00897818">
            <w:pPr>
              <w:rPr>
                <w:rFonts w:cstheme="minorHAnsi"/>
              </w:rPr>
            </w:pPr>
            <w:r w:rsidRPr="00897818">
              <w:rPr>
                <w:rFonts w:cstheme="minorHAnsi"/>
              </w:rPr>
              <w:t>All antidepressants – except for sleep and other non-psych indications</w:t>
            </w:r>
          </w:p>
          <w:p w14:paraId="504C2A27" w14:textId="77777777" w:rsidR="00897818" w:rsidRPr="00897818" w:rsidRDefault="00897818" w:rsidP="00897818">
            <w:pPr>
              <w:rPr>
                <w:rFonts w:cstheme="minorHAnsi"/>
              </w:rPr>
            </w:pPr>
          </w:p>
          <w:p w14:paraId="14FA0C70" w14:textId="77777777" w:rsidR="00897818" w:rsidRPr="00897818" w:rsidRDefault="00897818" w:rsidP="00897818">
            <w:pPr>
              <w:rPr>
                <w:rFonts w:cstheme="minorHAnsi"/>
              </w:rPr>
            </w:pPr>
            <w:r w:rsidRPr="00897818">
              <w:rPr>
                <w:rFonts w:cstheme="minorHAnsi"/>
              </w:rPr>
              <w:t>All antipsychotics – when used for non-sleep indications</w:t>
            </w:r>
          </w:p>
          <w:p w14:paraId="57BBD83D" w14:textId="77777777" w:rsidR="00897818" w:rsidRPr="00897818" w:rsidRDefault="00897818" w:rsidP="00897818">
            <w:pPr>
              <w:rPr>
                <w:rFonts w:cstheme="minorHAnsi"/>
              </w:rPr>
            </w:pPr>
          </w:p>
          <w:p w14:paraId="5C6374CD" w14:textId="77777777" w:rsidR="00897818" w:rsidRPr="00897818" w:rsidRDefault="00897818" w:rsidP="00897818">
            <w:pPr>
              <w:rPr>
                <w:rFonts w:cstheme="minorHAnsi"/>
              </w:rPr>
            </w:pPr>
            <w:r w:rsidRPr="00897818">
              <w:rPr>
                <w:rFonts w:cstheme="minorHAnsi"/>
              </w:rPr>
              <w:t>Comfort medications in ARCA treatment guidelines (trazodone, prochlorperazine, clonidine, baclofen)</w:t>
            </w:r>
          </w:p>
          <w:p w14:paraId="6E84B1BD" w14:textId="77777777" w:rsidR="00897818" w:rsidRPr="00897818" w:rsidRDefault="00897818" w:rsidP="00897818">
            <w:pPr>
              <w:rPr>
                <w:rFonts w:cstheme="minorHAnsi"/>
              </w:rPr>
            </w:pPr>
          </w:p>
          <w:p w14:paraId="73A3949F" w14:textId="77777777" w:rsidR="00897818" w:rsidRPr="00897818" w:rsidRDefault="00897818" w:rsidP="00897818">
            <w:pPr>
              <w:rPr>
                <w:rFonts w:cstheme="minorHAnsi"/>
              </w:rPr>
            </w:pPr>
            <w:r w:rsidRPr="00897818">
              <w:rPr>
                <w:rFonts w:cstheme="minorHAnsi"/>
              </w:rPr>
              <w:t>Stimulant medications</w:t>
            </w:r>
          </w:p>
          <w:p w14:paraId="6589866E" w14:textId="77777777" w:rsidR="00897818" w:rsidRPr="00897818" w:rsidRDefault="00897818" w:rsidP="00897818">
            <w:pPr>
              <w:rPr>
                <w:rFonts w:cstheme="minorHAnsi"/>
              </w:rPr>
            </w:pPr>
          </w:p>
          <w:p w14:paraId="67F70EBD" w14:textId="77777777" w:rsidR="00897818" w:rsidRPr="00897818" w:rsidRDefault="00897818" w:rsidP="00897818">
            <w:pPr>
              <w:rPr>
                <w:rFonts w:cstheme="minorHAnsi"/>
              </w:rPr>
            </w:pPr>
            <w:r w:rsidRPr="00897818">
              <w:rPr>
                <w:rFonts w:cstheme="minorHAnsi"/>
              </w:rPr>
              <w:t>Non-stimulant ADHD medications</w:t>
            </w:r>
          </w:p>
          <w:p w14:paraId="0BFD4E44" w14:textId="77777777" w:rsidR="00897818" w:rsidRPr="00897818" w:rsidRDefault="00897818" w:rsidP="00897818">
            <w:pPr>
              <w:rPr>
                <w:rFonts w:cstheme="minorHAnsi"/>
              </w:rPr>
            </w:pPr>
          </w:p>
          <w:p w14:paraId="0FB045DF" w14:textId="77777777" w:rsidR="00897818" w:rsidRPr="00897818" w:rsidRDefault="00897818" w:rsidP="00897818">
            <w:pPr>
              <w:rPr>
                <w:rFonts w:cstheme="minorHAnsi"/>
              </w:rPr>
            </w:pPr>
            <w:r w:rsidRPr="00897818">
              <w:rPr>
                <w:rFonts w:cstheme="minorHAnsi"/>
              </w:rPr>
              <w:t>Gabapentin (other seizure medications see exceptions)</w:t>
            </w:r>
          </w:p>
          <w:p w14:paraId="78753434" w14:textId="77777777" w:rsidR="00897818" w:rsidRPr="00897818" w:rsidRDefault="00897818" w:rsidP="00897818">
            <w:pPr>
              <w:rPr>
                <w:rFonts w:cstheme="minorHAnsi"/>
              </w:rPr>
            </w:pPr>
          </w:p>
          <w:p w14:paraId="4360B7EF" w14:textId="77777777" w:rsidR="00897818" w:rsidRPr="00897818" w:rsidRDefault="00897818" w:rsidP="00897818">
            <w:pPr>
              <w:rPr>
                <w:rFonts w:cstheme="minorHAnsi"/>
              </w:rPr>
            </w:pPr>
            <w:r w:rsidRPr="00897818">
              <w:rPr>
                <w:rFonts w:cstheme="minorHAnsi"/>
              </w:rPr>
              <w:t>Buspirone</w:t>
            </w:r>
          </w:p>
          <w:p w14:paraId="707D2E34" w14:textId="77777777" w:rsidR="00897818" w:rsidRPr="00897818" w:rsidRDefault="00897818" w:rsidP="00897818">
            <w:pPr>
              <w:rPr>
                <w:rFonts w:cstheme="minorHAnsi"/>
              </w:rPr>
            </w:pPr>
          </w:p>
          <w:p w14:paraId="0D626DB1" w14:textId="77777777" w:rsidR="00897818" w:rsidRPr="00897818" w:rsidRDefault="00897818" w:rsidP="00897818">
            <w:pPr>
              <w:rPr>
                <w:rFonts w:cstheme="minorHAnsi"/>
              </w:rPr>
            </w:pPr>
            <w:r w:rsidRPr="00897818">
              <w:rPr>
                <w:rFonts w:cstheme="minorHAnsi"/>
              </w:rPr>
              <w:t>Nicotine replacement</w:t>
            </w:r>
          </w:p>
          <w:p w14:paraId="1416C8E4" w14:textId="77777777" w:rsidR="00897818" w:rsidRPr="00897818" w:rsidRDefault="00897818" w:rsidP="00897818">
            <w:pPr>
              <w:rPr>
                <w:rFonts w:cstheme="minorHAnsi"/>
              </w:rPr>
            </w:pPr>
          </w:p>
          <w:p w14:paraId="49257F09" w14:textId="77777777" w:rsidR="00897818" w:rsidRPr="00897818" w:rsidRDefault="00897818" w:rsidP="00897818">
            <w:pPr>
              <w:rPr>
                <w:rFonts w:cstheme="minorHAnsi"/>
              </w:rPr>
            </w:pPr>
            <w:r w:rsidRPr="00897818">
              <w:rPr>
                <w:rFonts w:cstheme="minorHAnsi"/>
              </w:rPr>
              <w:t>Prazosin, doxazosin for psych indications</w:t>
            </w:r>
          </w:p>
          <w:p w14:paraId="3E875C8E" w14:textId="77777777" w:rsidR="00897818" w:rsidRPr="00897818" w:rsidRDefault="00897818" w:rsidP="00897818">
            <w:pPr>
              <w:rPr>
                <w:rFonts w:cstheme="minorHAnsi"/>
              </w:rPr>
            </w:pPr>
          </w:p>
          <w:p w14:paraId="69F676B8" w14:textId="77777777" w:rsidR="00897818" w:rsidRPr="00897818" w:rsidRDefault="00897818" w:rsidP="00897818">
            <w:pPr>
              <w:rPr>
                <w:rFonts w:cstheme="minorHAnsi"/>
              </w:rPr>
            </w:pPr>
            <w:r w:rsidRPr="00897818">
              <w:rPr>
                <w:rFonts w:cstheme="minorHAnsi"/>
              </w:rPr>
              <w:t>Hydroxyzine</w:t>
            </w:r>
          </w:p>
          <w:p w14:paraId="2F356775" w14:textId="77777777" w:rsidR="00897818" w:rsidRPr="00897818" w:rsidRDefault="00897818" w:rsidP="00897818">
            <w:pPr>
              <w:rPr>
                <w:rFonts w:cstheme="minorHAnsi"/>
              </w:rPr>
            </w:pPr>
          </w:p>
          <w:p w14:paraId="2ECEBB96" w14:textId="77777777" w:rsidR="00897818" w:rsidRPr="00897818" w:rsidRDefault="00897818" w:rsidP="00897818">
            <w:pPr>
              <w:rPr>
                <w:rFonts w:cstheme="minorHAnsi"/>
              </w:rPr>
            </w:pPr>
            <w:r w:rsidRPr="00897818">
              <w:rPr>
                <w:rFonts w:cstheme="minorHAnsi"/>
              </w:rPr>
              <w:t>Beta-blockers</w:t>
            </w:r>
          </w:p>
        </w:tc>
        <w:tc>
          <w:tcPr>
            <w:tcW w:w="3117" w:type="dxa"/>
          </w:tcPr>
          <w:p w14:paraId="4BFF394A" w14:textId="77777777" w:rsidR="00897818" w:rsidRPr="00897818" w:rsidRDefault="00897818" w:rsidP="00897818">
            <w:pPr>
              <w:rPr>
                <w:rFonts w:cstheme="minorHAnsi"/>
              </w:rPr>
            </w:pPr>
            <w:r w:rsidRPr="00897818">
              <w:rPr>
                <w:rFonts w:cstheme="minorHAnsi"/>
              </w:rPr>
              <w:t>Clozapine – Due to REMS</w:t>
            </w:r>
          </w:p>
          <w:p w14:paraId="1945B6E2" w14:textId="77777777" w:rsidR="00897818" w:rsidRPr="00897818" w:rsidRDefault="00897818" w:rsidP="00897818">
            <w:pPr>
              <w:rPr>
                <w:rFonts w:cstheme="minorHAnsi"/>
              </w:rPr>
            </w:pPr>
          </w:p>
          <w:p w14:paraId="2285BE44" w14:textId="77777777" w:rsidR="00897818" w:rsidRPr="00897818" w:rsidRDefault="00897818" w:rsidP="00897818">
            <w:pPr>
              <w:rPr>
                <w:rFonts w:cstheme="minorHAnsi"/>
              </w:rPr>
            </w:pPr>
            <w:r w:rsidRPr="00897818">
              <w:rPr>
                <w:rFonts w:cstheme="minorHAnsi"/>
              </w:rPr>
              <w:t>ACE-I/ARB</w:t>
            </w:r>
          </w:p>
        </w:tc>
        <w:tc>
          <w:tcPr>
            <w:tcW w:w="3117" w:type="dxa"/>
          </w:tcPr>
          <w:p w14:paraId="7FE0F916" w14:textId="77777777" w:rsidR="00897818" w:rsidRPr="00897818" w:rsidRDefault="00897818" w:rsidP="00897818">
            <w:pPr>
              <w:rPr>
                <w:rFonts w:cstheme="minorHAnsi"/>
              </w:rPr>
            </w:pPr>
            <w:r w:rsidRPr="00897818">
              <w:rPr>
                <w:rFonts w:cstheme="minorHAnsi"/>
              </w:rPr>
              <w:t>All antidepressants – being used for sleep or other non-psych indications, caution refilling after 6 months</w:t>
            </w:r>
          </w:p>
          <w:p w14:paraId="74C0BEA5" w14:textId="77777777" w:rsidR="00897818" w:rsidRPr="00897818" w:rsidRDefault="00897818" w:rsidP="00897818">
            <w:pPr>
              <w:rPr>
                <w:rFonts w:cstheme="minorHAnsi"/>
              </w:rPr>
            </w:pPr>
          </w:p>
          <w:p w14:paraId="215EB14F" w14:textId="77777777" w:rsidR="00897818" w:rsidRPr="00897818" w:rsidRDefault="00897818" w:rsidP="00897818">
            <w:pPr>
              <w:rPr>
                <w:rFonts w:cstheme="minorHAnsi"/>
              </w:rPr>
            </w:pPr>
            <w:r w:rsidRPr="00897818">
              <w:rPr>
                <w:rFonts w:cstheme="minorHAnsi"/>
              </w:rPr>
              <w:t>Anti-seizure medications – OK to refill after asking toxicity screening questions</w:t>
            </w:r>
          </w:p>
          <w:p w14:paraId="48C4F6CB" w14:textId="77777777" w:rsidR="00897818" w:rsidRPr="00897818" w:rsidRDefault="00897818" w:rsidP="00897818">
            <w:pPr>
              <w:rPr>
                <w:rFonts w:cstheme="minorHAnsi"/>
              </w:rPr>
            </w:pPr>
          </w:p>
          <w:p w14:paraId="473CB472" w14:textId="77777777" w:rsidR="00897818" w:rsidRPr="00897818" w:rsidRDefault="00897818" w:rsidP="00897818">
            <w:pPr>
              <w:rPr>
                <w:rFonts w:cstheme="minorHAnsi"/>
              </w:rPr>
            </w:pPr>
            <w:r w:rsidRPr="00897818">
              <w:rPr>
                <w:rFonts w:cstheme="minorHAnsi"/>
              </w:rPr>
              <w:t>Benzodiazepines – strongly consider risk vs. benefit</w:t>
            </w:r>
          </w:p>
          <w:p w14:paraId="7EE34610" w14:textId="77777777" w:rsidR="00897818" w:rsidRPr="00897818" w:rsidRDefault="00897818" w:rsidP="00897818">
            <w:pPr>
              <w:rPr>
                <w:rFonts w:cstheme="minorHAnsi"/>
              </w:rPr>
            </w:pPr>
          </w:p>
          <w:p w14:paraId="7003CD0B" w14:textId="77777777" w:rsidR="00897818" w:rsidRPr="00897818" w:rsidRDefault="00897818" w:rsidP="00897818">
            <w:pPr>
              <w:rPr>
                <w:rFonts w:cstheme="minorHAnsi"/>
              </w:rPr>
            </w:pPr>
            <w:r w:rsidRPr="00897818">
              <w:rPr>
                <w:rFonts w:cstheme="minorHAnsi"/>
              </w:rPr>
              <w:t>Antipsychotics for sleep only - strongly consider risk vs. benefit</w:t>
            </w:r>
          </w:p>
          <w:p w14:paraId="5CDE1B4D" w14:textId="77777777" w:rsidR="00897818" w:rsidRPr="00897818" w:rsidRDefault="00897818" w:rsidP="00897818">
            <w:pPr>
              <w:rPr>
                <w:rFonts w:cstheme="minorHAnsi"/>
              </w:rPr>
            </w:pPr>
          </w:p>
          <w:p w14:paraId="4FCA4000" w14:textId="77777777" w:rsidR="00897818" w:rsidRPr="00897818" w:rsidRDefault="00897818" w:rsidP="00897818">
            <w:pPr>
              <w:rPr>
                <w:rFonts w:cstheme="minorHAnsi"/>
              </w:rPr>
            </w:pPr>
            <w:r w:rsidRPr="00897818">
              <w:rPr>
                <w:rFonts w:cstheme="minorHAnsi"/>
              </w:rPr>
              <w:t>Lithium – consider risk of stopping with duration of previous treatment and discussion of toxicity warnings</w:t>
            </w:r>
          </w:p>
        </w:tc>
      </w:tr>
    </w:tbl>
    <w:p w14:paraId="7B5BA374" w14:textId="77777777" w:rsidR="005C53B4" w:rsidRPr="00F416EA" w:rsidRDefault="005C53B4"/>
    <w:sectPr w:rsidR="005C53B4" w:rsidRPr="00F416E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67A7" w14:textId="77777777" w:rsidR="0093629F" w:rsidRDefault="0093629F" w:rsidP="00FF4CB7">
      <w:pPr>
        <w:spacing w:after="0" w:line="240" w:lineRule="auto"/>
      </w:pPr>
      <w:r>
        <w:separator/>
      </w:r>
    </w:p>
  </w:endnote>
  <w:endnote w:type="continuationSeparator" w:id="0">
    <w:p w14:paraId="1B49E1E3" w14:textId="77777777" w:rsidR="0093629F" w:rsidRDefault="0093629F" w:rsidP="00FF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0B9F" w14:textId="612BFE9B" w:rsidR="00B93FFD" w:rsidRDefault="00B93FFD" w:rsidP="009A7C18">
    <w:pPr>
      <w:tabs>
        <w:tab w:val="center" w:pos="4550"/>
        <w:tab w:val="left" w:pos="5818"/>
      </w:tabs>
      <w:ind w:right="260"/>
      <w:jc w:val="right"/>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97818">
      <w:rPr>
        <w:noProof/>
        <w:color w:val="323E4F" w:themeColor="text2" w:themeShade="BF"/>
        <w:sz w:val="24"/>
        <w:szCs w:val="24"/>
      </w:rPr>
      <w:t>16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97818">
      <w:rPr>
        <w:noProof/>
        <w:color w:val="323E4F" w:themeColor="text2" w:themeShade="BF"/>
        <w:sz w:val="24"/>
        <w:szCs w:val="24"/>
      </w:rPr>
      <w:t>18</w:t>
    </w:r>
    <w:r>
      <w:rPr>
        <w:color w:val="323E4F" w:themeColor="text2" w:themeShade="BF"/>
        <w:sz w:val="24"/>
        <w:szCs w:val="24"/>
      </w:rPr>
      <w:fldChar w:fldCharType="end"/>
    </w:r>
  </w:p>
  <w:p w14:paraId="6C8B5B20" w14:textId="77777777" w:rsidR="00B93FFD" w:rsidRDefault="00B93F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9395" w14:textId="77777777" w:rsidR="0093629F" w:rsidRDefault="0093629F" w:rsidP="00FF4CB7">
      <w:pPr>
        <w:spacing w:after="0" w:line="240" w:lineRule="auto"/>
      </w:pPr>
      <w:r>
        <w:separator/>
      </w:r>
    </w:p>
  </w:footnote>
  <w:footnote w:type="continuationSeparator" w:id="0">
    <w:p w14:paraId="4E3E9221" w14:textId="77777777" w:rsidR="0093629F" w:rsidRDefault="0093629F" w:rsidP="00FF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491A" w14:textId="6FD36888" w:rsidR="00B93FFD" w:rsidRDefault="00B93FFD" w:rsidP="009A7C18">
    <w:pPr>
      <w:pStyle w:val="Header"/>
    </w:pPr>
    <w:r>
      <w:rPr>
        <w:noProof/>
      </w:rPr>
      <mc:AlternateContent>
        <mc:Choice Requires="wps">
          <w:drawing>
            <wp:anchor distT="0" distB="0" distL="118745" distR="118745" simplePos="0" relativeHeight="251657216" behindDoc="1" locked="0" layoutInCell="1" allowOverlap="0" wp14:anchorId="11C2BA40" wp14:editId="3FDA9EE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E7EB34" w14:textId="6AD8FD98" w:rsidR="00B93FFD" w:rsidRDefault="0093629F">
                          <w:pPr>
                            <w:pStyle w:val="Header"/>
                            <w:tabs>
                              <w:tab w:val="clear" w:pos="4680"/>
                              <w:tab w:val="clear" w:pos="9360"/>
                            </w:tabs>
                            <w:jc w:val="center"/>
                            <w:rPr>
                              <w:caps/>
                              <w:color w:val="FFFFFF" w:themeColor="background1"/>
                            </w:rPr>
                          </w:pPr>
                          <w:sdt>
                            <w:sdtPr>
                              <w:rPr>
                                <w:caps/>
                                <w:color w:val="FFFFFF" w:themeColor="background1"/>
                              </w:rPr>
                              <w:alias w:val="Title"/>
                              <w:tag w:val=""/>
                              <w:id w:val="-918951518"/>
                              <w:dataBinding w:prefixMappings="xmlns:ns0='http://purl.org/dc/elements/1.1/' xmlns:ns1='http://schemas.openxmlformats.org/package/2006/metadata/core-properties' " w:xpath="/ns1:coreProperties[1]/ns0:title[1]" w:storeItemID="{6C3C8BC8-F283-45AE-878A-BAB7291924A1}"/>
                              <w:text/>
                            </w:sdtPr>
                            <w:sdtEndPr/>
                            <w:sdtContent>
                              <w:r w:rsidR="00B93FFD">
                                <w:rPr>
                                  <w:caps/>
                                  <w:color w:val="FFFFFF" w:themeColor="background1"/>
                                </w:rPr>
                                <w:t>ARCA Medication Protocols and Guidelines Supplemental COVID-19 Edition 3/2020</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C2BA40"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74E7EB34" w14:textId="6AD8FD98" w:rsidR="00B93FFD" w:rsidRDefault="0093629F">
                    <w:pPr>
                      <w:pStyle w:val="Header"/>
                      <w:tabs>
                        <w:tab w:val="clear" w:pos="4680"/>
                        <w:tab w:val="clear" w:pos="9360"/>
                      </w:tabs>
                      <w:jc w:val="center"/>
                      <w:rPr>
                        <w:caps/>
                        <w:color w:val="FFFFFF" w:themeColor="background1"/>
                      </w:rPr>
                    </w:pPr>
                    <w:sdt>
                      <w:sdtPr>
                        <w:rPr>
                          <w:caps/>
                          <w:color w:val="FFFFFF" w:themeColor="background1"/>
                        </w:rPr>
                        <w:alias w:val="Title"/>
                        <w:tag w:val=""/>
                        <w:id w:val="-918951518"/>
                        <w:dataBinding w:prefixMappings="xmlns:ns0='http://purl.org/dc/elements/1.1/' xmlns:ns1='http://schemas.openxmlformats.org/package/2006/metadata/core-properties' " w:xpath="/ns1:coreProperties[1]/ns0:title[1]" w:storeItemID="{6C3C8BC8-F283-45AE-878A-BAB7291924A1}"/>
                        <w:text/>
                      </w:sdtPr>
                      <w:sdtEndPr/>
                      <w:sdtContent>
                        <w:r w:rsidR="00B93FFD">
                          <w:rPr>
                            <w:caps/>
                            <w:color w:val="FFFFFF" w:themeColor="background1"/>
                          </w:rPr>
                          <w:t>ARCA Medication Protocols and Guidelines Supplemental COVID-19 Edition 3/2020</w:t>
                        </w:r>
                      </w:sdtContent>
                    </w:sdt>
                  </w:p>
                </w:txbxContent>
              </v:textbox>
              <w10:wrap type="square" anchorx="margin" anchory="page"/>
            </v:rect>
          </w:pict>
        </mc:Fallback>
      </mc:AlternateContent>
    </w:r>
  </w:p>
  <w:p w14:paraId="38FC95B9" w14:textId="77777777" w:rsidR="00B93FFD" w:rsidRDefault="00B93F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DDB"/>
    <w:multiLevelType w:val="hybridMultilevel"/>
    <w:tmpl w:val="510A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6315"/>
    <w:multiLevelType w:val="hybridMultilevel"/>
    <w:tmpl w:val="CDB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518"/>
    <w:multiLevelType w:val="hybridMultilevel"/>
    <w:tmpl w:val="CC624E5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19F7"/>
    <w:multiLevelType w:val="hybridMultilevel"/>
    <w:tmpl w:val="E800D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14FC1"/>
    <w:multiLevelType w:val="hybridMultilevel"/>
    <w:tmpl w:val="C476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A26E6"/>
    <w:multiLevelType w:val="hybridMultilevel"/>
    <w:tmpl w:val="4A50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744D5"/>
    <w:multiLevelType w:val="hybridMultilevel"/>
    <w:tmpl w:val="2FB6CB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850D5"/>
    <w:multiLevelType w:val="hybridMultilevel"/>
    <w:tmpl w:val="D9AE8B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C9E22FB"/>
    <w:multiLevelType w:val="hybridMultilevel"/>
    <w:tmpl w:val="2FB6CB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8719AE"/>
    <w:multiLevelType w:val="hybridMultilevel"/>
    <w:tmpl w:val="4EC6645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1C23725"/>
    <w:multiLevelType w:val="hybridMultilevel"/>
    <w:tmpl w:val="4EC6645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C64277C"/>
    <w:multiLevelType w:val="hybridMultilevel"/>
    <w:tmpl w:val="3F0E6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BD058F"/>
    <w:multiLevelType w:val="hybridMultilevel"/>
    <w:tmpl w:val="F0A229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077B59"/>
    <w:multiLevelType w:val="hybridMultilevel"/>
    <w:tmpl w:val="258E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7969"/>
    <w:multiLevelType w:val="hybridMultilevel"/>
    <w:tmpl w:val="4EC6645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AE69B7"/>
    <w:multiLevelType w:val="hybridMultilevel"/>
    <w:tmpl w:val="CC624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83274"/>
    <w:multiLevelType w:val="hybridMultilevel"/>
    <w:tmpl w:val="4EC6645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3E5F8B"/>
    <w:multiLevelType w:val="hybridMultilevel"/>
    <w:tmpl w:val="7EE23ADE"/>
    <w:lvl w:ilvl="0" w:tplc="6F1E51AC">
      <w:start w:val="1"/>
      <w:numFmt w:val="decimal"/>
      <w:lvlText w:val="%1."/>
      <w:lvlJc w:val="righ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13106"/>
    <w:multiLevelType w:val="hybridMultilevel"/>
    <w:tmpl w:val="D06A1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00271"/>
    <w:multiLevelType w:val="hybridMultilevel"/>
    <w:tmpl w:val="D412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6BA5"/>
    <w:multiLevelType w:val="hybridMultilevel"/>
    <w:tmpl w:val="D9AE8B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DC11238"/>
    <w:multiLevelType w:val="hybridMultilevel"/>
    <w:tmpl w:val="BA1E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139E1"/>
    <w:multiLevelType w:val="hybridMultilevel"/>
    <w:tmpl w:val="4EC6645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EC023BC"/>
    <w:multiLevelType w:val="hybridMultilevel"/>
    <w:tmpl w:val="E8AA7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54762"/>
    <w:multiLevelType w:val="hybridMultilevel"/>
    <w:tmpl w:val="4EC6645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6C85773"/>
    <w:multiLevelType w:val="hybridMultilevel"/>
    <w:tmpl w:val="BA1E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51567"/>
    <w:multiLevelType w:val="hybridMultilevel"/>
    <w:tmpl w:val="CC624E5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C509C"/>
    <w:multiLevelType w:val="hybridMultilevel"/>
    <w:tmpl w:val="7E2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D4A8E"/>
    <w:multiLevelType w:val="hybridMultilevel"/>
    <w:tmpl w:val="35321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76B0B"/>
    <w:multiLevelType w:val="hybridMultilevel"/>
    <w:tmpl w:val="9E1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269A3"/>
    <w:multiLevelType w:val="hybridMultilevel"/>
    <w:tmpl w:val="F0A229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5"/>
  </w:num>
  <w:num w:numId="3">
    <w:abstractNumId w:val="21"/>
  </w:num>
  <w:num w:numId="4">
    <w:abstractNumId w:val="11"/>
  </w:num>
  <w:num w:numId="5">
    <w:abstractNumId w:val="13"/>
  </w:num>
  <w:num w:numId="6">
    <w:abstractNumId w:val="23"/>
  </w:num>
  <w:num w:numId="7">
    <w:abstractNumId w:val="2"/>
  </w:num>
  <w:num w:numId="8">
    <w:abstractNumId w:val="26"/>
  </w:num>
  <w:num w:numId="9">
    <w:abstractNumId w:val="18"/>
  </w:num>
  <w:num w:numId="10">
    <w:abstractNumId w:val="1"/>
  </w:num>
  <w:num w:numId="11">
    <w:abstractNumId w:val="28"/>
  </w:num>
  <w:num w:numId="12">
    <w:abstractNumId w:val="5"/>
  </w:num>
  <w:num w:numId="13">
    <w:abstractNumId w:val="6"/>
  </w:num>
  <w:num w:numId="14">
    <w:abstractNumId w:val="25"/>
  </w:num>
  <w:num w:numId="15">
    <w:abstractNumId w:val="12"/>
  </w:num>
  <w:num w:numId="16">
    <w:abstractNumId w:val="30"/>
  </w:num>
  <w:num w:numId="17">
    <w:abstractNumId w:val="22"/>
  </w:num>
  <w:num w:numId="18">
    <w:abstractNumId w:val="9"/>
  </w:num>
  <w:num w:numId="19">
    <w:abstractNumId w:val="20"/>
  </w:num>
  <w:num w:numId="20">
    <w:abstractNumId w:val="7"/>
  </w:num>
  <w:num w:numId="21">
    <w:abstractNumId w:val="16"/>
  </w:num>
  <w:num w:numId="22">
    <w:abstractNumId w:val="14"/>
  </w:num>
  <w:num w:numId="23">
    <w:abstractNumId w:val="24"/>
  </w:num>
  <w:num w:numId="24">
    <w:abstractNumId w:val="10"/>
  </w:num>
  <w:num w:numId="25">
    <w:abstractNumId w:val="17"/>
  </w:num>
  <w:num w:numId="26">
    <w:abstractNumId w:val="19"/>
  </w:num>
  <w:num w:numId="27">
    <w:abstractNumId w:val="0"/>
  </w:num>
  <w:num w:numId="28">
    <w:abstractNumId w:val="4"/>
  </w:num>
  <w:num w:numId="29">
    <w:abstractNumId w:val="3"/>
  </w:num>
  <w:num w:numId="30">
    <w:abstractNumId w:val="27"/>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B7"/>
    <w:rsid w:val="00000FA8"/>
    <w:rsid w:val="000138E0"/>
    <w:rsid w:val="00023089"/>
    <w:rsid w:val="00030D23"/>
    <w:rsid w:val="00035C79"/>
    <w:rsid w:val="000362F4"/>
    <w:rsid w:val="000367AE"/>
    <w:rsid w:val="0005711B"/>
    <w:rsid w:val="000743F1"/>
    <w:rsid w:val="00082602"/>
    <w:rsid w:val="000A03BD"/>
    <w:rsid w:val="000A2165"/>
    <w:rsid w:val="000B431E"/>
    <w:rsid w:val="000C7FEC"/>
    <w:rsid w:val="000D7583"/>
    <w:rsid w:val="000E5745"/>
    <w:rsid w:val="000E6486"/>
    <w:rsid w:val="000F4D66"/>
    <w:rsid w:val="00101882"/>
    <w:rsid w:val="0010365A"/>
    <w:rsid w:val="00125054"/>
    <w:rsid w:val="00127974"/>
    <w:rsid w:val="0015259C"/>
    <w:rsid w:val="00153BFD"/>
    <w:rsid w:val="0016273C"/>
    <w:rsid w:val="001752E8"/>
    <w:rsid w:val="001939CB"/>
    <w:rsid w:val="00194BCF"/>
    <w:rsid w:val="00197361"/>
    <w:rsid w:val="001A4B8E"/>
    <w:rsid w:val="001A50DC"/>
    <w:rsid w:val="001C7668"/>
    <w:rsid w:val="001D015A"/>
    <w:rsid w:val="001D0700"/>
    <w:rsid w:val="001D2D74"/>
    <w:rsid w:val="001D5108"/>
    <w:rsid w:val="001D7C06"/>
    <w:rsid w:val="00200C0F"/>
    <w:rsid w:val="002103D8"/>
    <w:rsid w:val="00232116"/>
    <w:rsid w:val="00243AFD"/>
    <w:rsid w:val="00250639"/>
    <w:rsid w:val="00250EF6"/>
    <w:rsid w:val="00262B98"/>
    <w:rsid w:val="00265323"/>
    <w:rsid w:val="0027028D"/>
    <w:rsid w:val="0027197B"/>
    <w:rsid w:val="00272312"/>
    <w:rsid w:val="00276F42"/>
    <w:rsid w:val="002A73DB"/>
    <w:rsid w:val="002B7191"/>
    <w:rsid w:val="002B79A3"/>
    <w:rsid w:val="002D323D"/>
    <w:rsid w:val="002F4C73"/>
    <w:rsid w:val="003260DB"/>
    <w:rsid w:val="00347989"/>
    <w:rsid w:val="0036133A"/>
    <w:rsid w:val="003735BA"/>
    <w:rsid w:val="00383997"/>
    <w:rsid w:val="003867B3"/>
    <w:rsid w:val="00393872"/>
    <w:rsid w:val="003A68BE"/>
    <w:rsid w:val="003A6FCE"/>
    <w:rsid w:val="003B21DA"/>
    <w:rsid w:val="003C5B2B"/>
    <w:rsid w:val="003D1AA9"/>
    <w:rsid w:val="003D5D09"/>
    <w:rsid w:val="003E1C49"/>
    <w:rsid w:val="003F1B50"/>
    <w:rsid w:val="0044153F"/>
    <w:rsid w:val="00443142"/>
    <w:rsid w:val="00443252"/>
    <w:rsid w:val="00446A8A"/>
    <w:rsid w:val="00457B92"/>
    <w:rsid w:val="00461D83"/>
    <w:rsid w:val="00465E46"/>
    <w:rsid w:val="004669A4"/>
    <w:rsid w:val="0048253A"/>
    <w:rsid w:val="004C3171"/>
    <w:rsid w:val="004C7106"/>
    <w:rsid w:val="004D225E"/>
    <w:rsid w:val="004E1382"/>
    <w:rsid w:val="004E41B7"/>
    <w:rsid w:val="004F4175"/>
    <w:rsid w:val="004F4227"/>
    <w:rsid w:val="004F4E51"/>
    <w:rsid w:val="004F6918"/>
    <w:rsid w:val="00505A70"/>
    <w:rsid w:val="00513145"/>
    <w:rsid w:val="0051663C"/>
    <w:rsid w:val="00527FF6"/>
    <w:rsid w:val="00543162"/>
    <w:rsid w:val="00543350"/>
    <w:rsid w:val="005523B9"/>
    <w:rsid w:val="00553260"/>
    <w:rsid w:val="00563144"/>
    <w:rsid w:val="005648A8"/>
    <w:rsid w:val="0057194D"/>
    <w:rsid w:val="00571F74"/>
    <w:rsid w:val="00595396"/>
    <w:rsid w:val="005A11B2"/>
    <w:rsid w:val="005A4F27"/>
    <w:rsid w:val="005A5DEE"/>
    <w:rsid w:val="005B249A"/>
    <w:rsid w:val="005B7FB2"/>
    <w:rsid w:val="005C0314"/>
    <w:rsid w:val="005C16AF"/>
    <w:rsid w:val="005C53B4"/>
    <w:rsid w:val="005F5D4C"/>
    <w:rsid w:val="00605C0A"/>
    <w:rsid w:val="00614425"/>
    <w:rsid w:val="0061504C"/>
    <w:rsid w:val="006159FE"/>
    <w:rsid w:val="006275D0"/>
    <w:rsid w:val="0065060E"/>
    <w:rsid w:val="00666C67"/>
    <w:rsid w:val="00675B44"/>
    <w:rsid w:val="00693D3D"/>
    <w:rsid w:val="006A44B8"/>
    <w:rsid w:val="006B0C4F"/>
    <w:rsid w:val="006B707A"/>
    <w:rsid w:val="006C6A10"/>
    <w:rsid w:val="006C732A"/>
    <w:rsid w:val="006D1318"/>
    <w:rsid w:val="006D2505"/>
    <w:rsid w:val="006E4C33"/>
    <w:rsid w:val="006F46F3"/>
    <w:rsid w:val="0070002E"/>
    <w:rsid w:val="00703F1E"/>
    <w:rsid w:val="00723E90"/>
    <w:rsid w:val="0072606B"/>
    <w:rsid w:val="00727444"/>
    <w:rsid w:val="00734314"/>
    <w:rsid w:val="00740E70"/>
    <w:rsid w:val="00741463"/>
    <w:rsid w:val="0074182C"/>
    <w:rsid w:val="00746BCA"/>
    <w:rsid w:val="00747C8F"/>
    <w:rsid w:val="00776DD7"/>
    <w:rsid w:val="00790F95"/>
    <w:rsid w:val="007A7572"/>
    <w:rsid w:val="007C3235"/>
    <w:rsid w:val="007C7250"/>
    <w:rsid w:val="007C7396"/>
    <w:rsid w:val="007D1AD6"/>
    <w:rsid w:val="007D5BFB"/>
    <w:rsid w:val="007E0CFF"/>
    <w:rsid w:val="007F0FB3"/>
    <w:rsid w:val="0080068B"/>
    <w:rsid w:val="00815ED6"/>
    <w:rsid w:val="00817623"/>
    <w:rsid w:val="00825F56"/>
    <w:rsid w:val="0084542F"/>
    <w:rsid w:val="008466A6"/>
    <w:rsid w:val="00847ED9"/>
    <w:rsid w:val="00850CA8"/>
    <w:rsid w:val="00851543"/>
    <w:rsid w:val="008745B3"/>
    <w:rsid w:val="00885139"/>
    <w:rsid w:val="00893AFC"/>
    <w:rsid w:val="00894888"/>
    <w:rsid w:val="00895101"/>
    <w:rsid w:val="00895AAE"/>
    <w:rsid w:val="00897818"/>
    <w:rsid w:val="008B49D2"/>
    <w:rsid w:val="008B54D6"/>
    <w:rsid w:val="008B626B"/>
    <w:rsid w:val="008C042C"/>
    <w:rsid w:val="008C7F60"/>
    <w:rsid w:val="008F1D30"/>
    <w:rsid w:val="00905982"/>
    <w:rsid w:val="00910C74"/>
    <w:rsid w:val="00916F0E"/>
    <w:rsid w:val="00920457"/>
    <w:rsid w:val="00924374"/>
    <w:rsid w:val="00927A39"/>
    <w:rsid w:val="0093629F"/>
    <w:rsid w:val="00952669"/>
    <w:rsid w:val="00952A75"/>
    <w:rsid w:val="009818C7"/>
    <w:rsid w:val="009A35CA"/>
    <w:rsid w:val="009A6574"/>
    <w:rsid w:val="009A7C18"/>
    <w:rsid w:val="009B1F28"/>
    <w:rsid w:val="009C1DA0"/>
    <w:rsid w:val="009E033A"/>
    <w:rsid w:val="00A00A8B"/>
    <w:rsid w:val="00A10A8C"/>
    <w:rsid w:val="00A22F90"/>
    <w:rsid w:val="00A341FB"/>
    <w:rsid w:val="00A42691"/>
    <w:rsid w:val="00A43EB5"/>
    <w:rsid w:val="00A44272"/>
    <w:rsid w:val="00A479FF"/>
    <w:rsid w:val="00A524DE"/>
    <w:rsid w:val="00A61E2E"/>
    <w:rsid w:val="00A627F5"/>
    <w:rsid w:val="00A8525F"/>
    <w:rsid w:val="00AA2B48"/>
    <w:rsid w:val="00AC2433"/>
    <w:rsid w:val="00AD4645"/>
    <w:rsid w:val="00AD77DA"/>
    <w:rsid w:val="00AE0A37"/>
    <w:rsid w:val="00AF2321"/>
    <w:rsid w:val="00B13927"/>
    <w:rsid w:val="00B420D7"/>
    <w:rsid w:val="00B510FE"/>
    <w:rsid w:val="00B552A4"/>
    <w:rsid w:val="00B573C8"/>
    <w:rsid w:val="00B62E25"/>
    <w:rsid w:val="00B72B2F"/>
    <w:rsid w:val="00B752C1"/>
    <w:rsid w:val="00B86448"/>
    <w:rsid w:val="00B93FFD"/>
    <w:rsid w:val="00B955F9"/>
    <w:rsid w:val="00BA116A"/>
    <w:rsid w:val="00BA23AD"/>
    <w:rsid w:val="00BB3C6C"/>
    <w:rsid w:val="00BC17C9"/>
    <w:rsid w:val="00BC2031"/>
    <w:rsid w:val="00BC2E75"/>
    <w:rsid w:val="00BF7661"/>
    <w:rsid w:val="00C00515"/>
    <w:rsid w:val="00C1296F"/>
    <w:rsid w:val="00C2122C"/>
    <w:rsid w:val="00C500BC"/>
    <w:rsid w:val="00C50161"/>
    <w:rsid w:val="00C53D21"/>
    <w:rsid w:val="00C57256"/>
    <w:rsid w:val="00C70E8E"/>
    <w:rsid w:val="00C7128D"/>
    <w:rsid w:val="00C80937"/>
    <w:rsid w:val="00C86E4E"/>
    <w:rsid w:val="00C9536E"/>
    <w:rsid w:val="00CA32C5"/>
    <w:rsid w:val="00CB2CA2"/>
    <w:rsid w:val="00CC06E7"/>
    <w:rsid w:val="00CD3B94"/>
    <w:rsid w:val="00CE2AB1"/>
    <w:rsid w:val="00CE5C6A"/>
    <w:rsid w:val="00D074A2"/>
    <w:rsid w:val="00D13242"/>
    <w:rsid w:val="00D33111"/>
    <w:rsid w:val="00D34032"/>
    <w:rsid w:val="00D36FA0"/>
    <w:rsid w:val="00D426CA"/>
    <w:rsid w:val="00D54075"/>
    <w:rsid w:val="00D55FF1"/>
    <w:rsid w:val="00D63EA7"/>
    <w:rsid w:val="00D67283"/>
    <w:rsid w:val="00D67653"/>
    <w:rsid w:val="00D73204"/>
    <w:rsid w:val="00D74F61"/>
    <w:rsid w:val="00D83D86"/>
    <w:rsid w:val="00D95DE2"/>
    <w:rsid w:val="00DA6855"/>
    <w:rsid w:val="00DC3795"/>
    <w:rsid w:val="00DC4728"/>
    <w:rsid w:val="00DC684C"/>
    <w:rsid w:val="00DD4003"/>
    <w:rsid w:val="00DD682D"/>
    <w:rsid w:val="00DD6F5D"/>
    <w:rsid w:val="00DE10E9"/>
    <w:rsid w:val="00E01FF8"/>
    <w:rsid w:val="00E0237C"/>
    <w:rsid w:val="00E1234D"/>
    <w:rsid w:val="00E160FB"/>
    <w:rsid w:val="00E204B9"/>
    <w:rsid w:val="00E21A8A"/>
    <w:rsid w:val="00E41D80"/>
    <w:rsid w:val="00E42A66"/>
    <w:rsid w:val="00E519AC"/>
    <w:rsid w:val="00E55C96"/>
    <w:rsid w:val="00E62FA9"/>
    <w:rsid w:val="00E70647"/>
    <w:rsid w:val="00E720C2"/>
    <w:rsid w:val="00E76BDE"/>
    <w:rsid w:val="00E914CD"/>
    <w:rsid w:val="00EA2312"/>
    <w:rsid w:val="00EB1489"/>
    <w:rsid w:val="00EB30C9"/>
    <w:rsid w:val="00EC20A0"/>
    <w:rsid w:val="00ED1D6E"/>
    <w:rsid w:val="00ED61A3"/>
    <w:rsid w:val="00EE075E"/>
    <w:rsid w:val="00EE350B"/>
    <w:rsid w:val="00EF2F7D"/>
    <w:rsid w:val="00F013CF"/>
    <w:rsid w:val="00F15D36"/>
    <w:rsid w:val="00F416EA"/>
    <w:rsid w:val="00F43740"/>
    <w:rsid w:val="00F4569E"/>
    <w:rsid w:val="00F51231"/>
    <w:rsid w:val="00F52EEE"/>
    <w:rsid w:val="00F76318"/>
    <w:rsid w:val="00F82699"/>
    <w:rsid w:val="00F95CAD"/>
    <w:rsid w:val="00F96D98"/>
    <w:rsid w:val="00FA7018"/>
    <w:rsid w:val="00FA7C47"/>
    <w:rsid w:val="00FB1048"/>
    <w:rsid w:val="00FC22FD"/>
    <w:rsid w:val="00FE72AF"/>
    <w:rsid w:val="00FE7741"/>
    <w:rsid w:val="00FF040A"/>
    <w:rsid w:val="00FF0719"/>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E61A"/>
  <w15:docId w15:val="{155D28F1-2B17-46DA-BA94-384D2104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DA0"/>
  </w:style>
  <w:style w:type="paragraph" w:styleId="Heading1">
    <w:name w:val="heading 1"/>
    <w:basedOn w:val="Normal"/>
    <w:next w:val="Normal"/>
    <w:link w:val="Heading1Char"/>
    <w:qFormat/>
    <w:rsid w:val="006D1318"/>
    <w:pPr>
      <w:keepNext/>
      <w:spacing w:after="0" w:line="240" w:lineRule="auto"/>
      <w:jc w:val="center"/>
      <w:outlineLvl w:val="0"/>
    </w:pPr>
    <w:rPr>
      <w:rFonts w:ascii="Times New Roman" w:eastAsia="Times New Roman" w:hAnsi="Times New Roman" w:cs="Times New Roman"/>
      <w:b/>
      <w:sz w:val="32"/>
      <w:szCs w:val="20"/>
    </w:rPr>
  </w:style>
  <w:style w:type="paragraph" w:styleId="Heading3">
    <w:name w:val="heading 3"/>
    <w:basedOn w:val="Normal"/>
    <w:next w:val="Normal"/>
    <w:link w:val="Heading3Char"/>
    <w:uiPriority w:val="9"/>
    <w:semiHidden/>
    <w:unhideWhenUsed/>
    <w:qFormat/>
    <w:rsid w:val="006F46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CB7"/>
  </w:style>
  <w:style w:type="paragraph" w:styleId="Footer">
    <w:name w:val="footer"/>
    <w:basedOn w:val="Normal"/>
    <w:link w:val="FooterChar"/>
    <w:uiPriority w:val="99"/>
    <w:unhideWhenUsed/>
    <w:rsid w:val="00FF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CB7"/>
  </w:style>
  <w:style w:type="character" w:styleId="Hyperlink">
    <w:name w:val="Hyperlink"/>
    <w:basedOn w:val="DefaultParagraphFont"/>
    <w:uiPriority w:val="99"/>
    <w:unhideWhenUsed/>
    <w:rsid w:val="00850CA8"/>
    <w:rPr>
      <w:color w:val="0563C1" w:themeColor="hyperlink"/>
      <w:u w:val="single"/>
    </w:rPr>
  </w:style>
  <w:style w:type="table" w:styleId="LightShading-Accent4">
    <w:name w:val="Light Shading Accent 4"/>
    <w:basedOn w:val="TableNormal"/>
    <w:uiPriority w:val="60"/>
    <w:semiHidden/>
    <w:unhideWhenUsed/>
    <w:rsid w:val="00850CA8"/>
    <w:pPr>
      <w:spacing w:after="0" w:line="240" w:lineRule="auto"/>
    </w:pPr>
    <w:rPr>
      <w:color w:val="BF8F00" w:themeColor="accent4" w:themeShade="BF"/>
    </w:rPr>
    <w:tblPr>
      <w:tblStyleRowBandSize w:val="1"/>
      <w:tblStyleColBandSize w:val="1"/>
      <w:tblInd w:w="0" w:type="nil"/>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ListParagraph">
    <w:name w:val="List Paragraph"/>
    <w:basedOn w:val="Normal"/>
    <w:uiPriority w:val="34"/>
    <w:qFormat/>
    <w:rsid w:val="00232116"/>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D1318"/>
    <w:rPr>
      <w:rFonts w:ascii="Times New Roman" w:eastAsia="Times New Roman" w:hAnsi="Times New Roman" w:cs="Times New Roman"/>
      <w:b/>
      <w:sz w:val="32"/>
      <w:szCs w:val="20"/>
    </w:rPr>
  </w:style>
  <w:style w:type="character" w:customStyle="1" w:styleId="UnresolvedMention1">
    <w:name w:val="Unresolved Mention1"/>
    <w:basedOn w:val="DefaultParagraphFont"/>
    <w:uiPriority w:val="99"/>
    <w:semiHidden/>
    <w:unhideWhenUsed/>
    <w:rsid w:val="00B552A4"/>
    <w:rPr>
      <w:color w:val="808080"/>
      <w:shd w:val="clear" w:color="auto" w:fill="E6E6E6"/>
    </w:rPr>
  </w:style>
  <w:style w:type="table" w:customStyle="1" w:styleId="LightShading-Accent41">
    <w:name w:val="Light Shading - Accent 41"/>
    <w:basedOn w:val="TableNormal"/>
    <w:next w:val="LightShading-Accent4"/>
    <w:uiPriority w:val="60"/>
    <w:rsid w:val="005523B9"/>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uiPriority w:val="39"/>
    <w:rsid w:val="00A5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F28"/>
    <w:pPr>
      <w:spacing w:after="0" w:line="240" w:lineRule="auto"/>
    </w:pPr>
  </w:style>
  <w:style w:type="paragraph" w:styleId="BalloonText">
    <w:name w:val="Balloon Text"/>
    <w:basedOn w:val="Normal"/>
    <w:link w:val="BalloonTextChar"/>
    <w:uiPriority w:val="99"/>
    <w:semiHidden/>
    <w:unhideWhenUsed/>
    <w:rsid w:val="00627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D0"/>
    <w:rPr>
      <w:rFonts w:ascii="Segoe UI" w:hAnsi="Segoe UI" w:cs="Segoe UI"/>
      <w:sz w:val="18"/>
      <w:szCs w:val="18"/>
    </w:rPr>
  </w:style>
  <w:style w:type="character" w:styleId="CommentReference">
    <w:name w:val="annotation reference"/>
    <w:basedOn w:val="DefaultParagraphFont"/>
    <w:uiPriority w:val="99"/>
    <w:semiHidden/>
    <w:unhideWhenUsed/>
    <w:rsid w:val="00EE075E"/>
    <w:rPr>
      <w:sz w:val="16"/>
      <w:szCs w:val="16"/>
    </w:rPr>
  </w:style>
  <w:style w:type="paragraph" w:styleId="CommentText">
    <w:name w:val="annotation text"/>
    <w:basedOn w:val="Normal"/>
    <w:link w:val="CommentTextChar"/>
    <w:uiPriority w:val="99"/>
    <w:semiHidden/>
    <w:unhideWhenUsed/>
    <w:rsid w:val="00EE075E"/>
    <w:pPr>
      <w:spacing w:line="240" w:lineRule="auto"/>
    </w:pPr>
    <w:rPr>
      <w:sz w:val="20"/>
      <w:szCs w:val="20"/>
    </w:rPr>
  </w:style>
  <w:style w:type="character" w:customStyle="1" w:styleId="CommentTextChar">
    <w:name w:val="Comment Text Char"/>
    <w:basedOn w:val="DefaultParagraphFont"/>
    <w:link w:val="CommentText"/>
    <w:uiPriority w:val="99"/>
    <w:semiHidden/>
    <w:rsid w:val="00EE075E"/>
    <w:rPr>
      <w:sz w:val="20"/>
      <w:szCs w:val="20"/>
    </w:rPr>
  </w:style>
  <w:style w:type="paragraph" w:styleId="CommentSubject">
    <w:name w:val="annotation subject"/>
    <w:basedOn w:val="CommentText"/>
    <w:next w:val="CommentText"/>
    <w:link w:val="CommentSubjectChar"/>
    <w:uiPriority w:val="99"/>
    <w:semiHidden/>
    <w:unhideWhenUsed/>
    <w:rsid w:val="00EE075E"/>
    <w:rPr>
      <w:b/>
      <w:bCs/>
    </w:rPr>
  </w:style>
  <w:style w:type="character" w:customStyle="1" w:styleId="CommentSubjectChar">
    <w:name w:val="Comment Subject Char"/>
    <w:basedOn w:val="CommentTextChar"/>
    <w:link w:val="CommentSubject"/>
    <w:uiPriority w:val="99"/>
    <w:semiHidden/>
    <w:rsid w:val="00EE075E"/>
    <w:rPr>
      <w:b/>
      <w:bCs/>
      <w:sz w:val="20"/>
      <w:szCs w:val="20"/>
    </w:rPr>
  </w:style>
  <w:style w:type="paragraph" w:styleId="NormalWeb">
    <w:name w:val="Normal (Web)"/>
    <w:basedOn w:val="Normal"/>
    <w:uiPriority w:val="99"/>
    <w:semiHidden/>
    <w:unhideWhenUsed/>
    <w:rsid w:val="0012505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F46F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25F56"/>
    <w:rPr>
      <w:color w:val="954F72" w:themeColor="followedHyperlink"/>
      <w:u w:val="single"/>
    </w:rPr>
  </w:style>
  <w:style w:type="character" w:customStyle="1" w:styleId="UnresolvedMention2">
    <w:name w:val="Unresolved Mention2"/>
    <w:basedOn w:val="DefaultParagraphFont"/>
    <w:uiPriority w:val="99"/>
    <w:semiHidden/>
    <w:unhideWhenUsed/>
    <w:rsid w:val="004E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189">
      <w:bodyDiv w:val="1"/>
      <w:marLeft w:val="0"/>
      <w:marRight w:val="0"/>
      <w:marTop w:val="0"/>
      <w:marBottom w:val="0"/>
      <w:divBdr>
        <w:top w:val="none" w:sz="0" w:space="0" w:color="auto"/>
        <w:left w:val="none" w:sz="0" w:space="0" w:color="auto"/>
        <w:bottom w:val="none" w:sz="0" w:space="0" w:color="auto"/>
        <w:right w:val="none" w:sz="0" w:space="0" w:color="auto"/>
      </w:divBdr>
    </w:div>
    <w:div w:id="41026035">
      <w:bodyDiv w:val="1"/>
      <w:marLeft w:val="0"/>
      <w:marRight w:val="0"/>
      <w:marTop w:val="0"/>
      <w:marBottom w:val="0"/>
      <w:divBdr>
        <w:top w:val="none" w:sz="0" w:space="0" w:color="auto"/>
        <w:left w:val="none" w:sz="0" w:space="0" w:color="auto"/>
        <w:bottom w:val="none" w:sz="0" w:space="0" w:color="auto"/>
        <w:right w:val="none" w:sz="0" w:space="0" w:color="auto"/>
      </w:divBdr>
    </w:div>
    <w:div w:id="49308476">
      <w:bodyDiv w:val="1"/>
      <w:marLeft w:val="0"/>
      <w:marRight w:val="0"/>
      <w:marTop w:val="0"/>
      <w:marBottom w:val="0"/>
      <w:divBdr>
        <w:top w:val="none" w:sz="0" w:space="0" w:color="auto"/>
        <w:left w:val="none" w:sz="0" w:space="0" w:color="auto"/>
        <w:bottom w:val="none" w:sz="0" w:space="0" w:color="auto"/>
        <w:right w:val="none" w:sz="0" w:space="0" w:color="auto"/>
      </w:divBdr>
      <w:divsChild>
        <w:div w:id="247081269">
          <w:marLeft w:val="14"/>
          <w:marRight w:val="0"/>
          <w:marTop w:val="106"/>
          <w:marBottom w:val="0"/>
          <w:divBdr>
            <w:top w:val="none" w:sz="0" w:space="0" w:color="auto"/>
            <w:left w:val="none" w:sz="0" w:space="0" w:color="auto"/>
            <w:bottom w:val="none" w:sz="0" w:space="0" w:color="auto"/>
            <w:right w:val="none" w:sz="0" w:space="0" w:color="auto"/>
          </w:divBdr>
        </w:div>
        <w:div w:id="1939484720">
          <w:marLeft w:val="734"/>
          <w:marRight w:val="0"/>
          <w:marTop w:val="86"/>
          <w:marBottom w:val="0"/>
          <w:divBdr>
            <w:top w:val="none" w:sz="0" w:space="0" w:color="auto"/>
            <w:left w:val="none" w:sz="0" w:space="0" w:color="auto"/>
            <w:bottom w:val="none" w:sz="0" w:space="0" w:color="auto"/>
            <w:right w:val="none" w:sz="0" w:space="0" w:color="auto"/>
          </w:divBdr>
        </w:div>
        <w:div w:id="947079299">
          <w:marLeft w:val="1282"/>
          <w:marRight w:val="648"/>
          <w:marTop w:val="87"/>
          <w:marBottom w:val="0"/>
          <w:divBdr>
            <w:top w:val="none" w:sz="0" w:space="0" w:color="auto"/>
            <w:left w:val="none" w:sz="0" w:space="0" w:color="auto"/>
            <w:bottom w:val="none" w:sz="0" w:space="0" w:color="auto"/>
            <w:right w:val="none" w:sz="0" w:space="0" w:color="auto"/>
          </w:divBdr>
        </w:div>
        <w:div w:id="386223026">
          <w:marLeft w:val="1282"/>
          <w:marRight w:val="14"/>
          <w:marTop w:val="87"/>
          <w:marBottom w:val="0"/>
          <w:divBdr>
            <w:top w:val="none" w:sz="0" w:space="0" w:color="auto"/>
            <w:left w:val="none" w:sz="0" w:space="0" w:color="auto"/>
            <w:bottom w:val="none" w:sz="0" w:space="0" w:color="auto"/>
            <w:right w:val="none" w:sz="0" w:space="0" w:color="auto"/>
          </w:divBdr>
        </w:div>
        <w:div w:id="846139801">
          <w:marLeft w:val="734"/>
          <w:marRight w:val="0"/>
          <w:marTop w:val="86"/>
          <w:marBottom w:val="0"/>
          <w:divBdr>
            <w:top w:val="none" w:sz="0" w:space="0" w:color="auto"/>
            <w:left w:val="none" w:sz="0" w:space="0" w:color="auto"/>
            <w:bottom w:val="none" w:sz="0" w:space="0" w:color="auto"/>
            <w:right w:val="none" w:sz="0" w:space="0" w:color="auto"/>
          </w:divBdr>
        </w:div>
        <w:div w:id="1488013334">
          <w:marLeft w:val="1282"/>
          <w:marRight w:val="1238"/>
          <w:marTop w:val="86"/>
          <w:marBottom w:val="0"/>
          <w:divBdr>
            <w:top w:val="none" w:sz="0" w:space="0" w:color="auto"/>
            <w:left w:val="none" w:sz="0" w:space="0" w:color="auto"/>
            <w:bottom w:val="none" w:sz="0" w:space="0" w:color="auto"/>
            <w:right w:val="none" w:sz="0" w:space="0" w:color="auto"/>
          </w:divBdr>
        </w:div>
      </w:divsChild>
    </w:div>
    <w:div w:id="71977433">
      <w:bodyDiv w:val="1"/>
      <w:marLeft w:val="0"/>
      <w:marRight w:val="0"/>
      <w:marTop w:val="0"/>
      <w:marBottom w:val="0"/>
      <w:divBdr>
        <w:top w:val="none" w:sz="0" w:space="0" w:color="auto"/>
        <w:left w:val="none" w:sz="0" w:space="0" w:color="auto"/>
        <w:bottom w:val="none" w:sz="0" w:space="0" w:color="auto"/>
        <w:right w:val="none" w:sz="0" w:space="0" w:color="auto"/>
      </w:divBdr>
      <w:divsChild>
        <w:div w:id="90787415">
          <w:marLeft w:val="0"/>
          <w:marRight w:val="0"/>
          <w:marTop w:val="0"/>
          <w:marBottom w:val="0"/>
          <w:divBdr>
            <w:top w:val="none" w:sz="0" w:space="0" w:color="auto"/>
            <w:left w:val="none" w:sz="0" w:space="0" w:color="auto"/>
            <w:bottom w:val="none" w:sz="0" w:space="0" w:color="auto"/>
            <w:right w:val="none" w:sz="0" w:space="0" w:color="auto"/>
          </w:divBdr>
        </w:div>
        <w:div w:id="121383840">
          <w:marLeft w:val="0"/>
          <w:marRight w:val="0"/>
          <w:marTop w:val="0"/>
          <w:marBottom w:val="0"/>
          <w:divBdr>
            <w:top w:val="none" w:sz="0" w:space="0" w:color="auto"/>
            <w:left w:val="none" w:sz="0" w:space="0" w:color="auto"/>
            <w:bottom w:val="none" w:sz="0" w:space="0" w:color="auto"/>
            <w:right w:val="none" w:sz="0" w:space="0" w:color="auto"/>
          </w:divBdr>
        </w:div>
        <w:div w:id="671375634">
          <w:marLeft w:val="0"/>
          <w:marRight w:val="0"/>
          <w:marTop w:val="0"/>
          <w:marBottom w:val="0"/>
          <w:divBdr>
            <w:top w:val="none" w:sz="0" w:space="0" w:color="auto"/>
            <w:left w:val="none" w:sz="0" w:space="0" w:color="auto"/>
            <w:bottom w:val="none" w:sz="0" w:space="0" w:color="auto"/>
            <w:right w:val="none" w:sz="0" w:space="0" w:color="auto"/>
          </w:divBdr>
        </w:div>
        <w:div w:id="91516146">
          <w:marLeft w:val="0"/>
          <w:marRight w:val="0"/>
          <w:marTop w:val="0"/>
          <w:marBottom w:val="0"/>
          <w:divBdr>
            <w:top w:val="none" w:sz="0" w:space="0" w:color="auto"/>
            <w:left w:val="none" w:sz="0" w:space="0" w:color="auto"/>
            <w:bottom w:val="none" w:sz="0" w:space="0" w:color="auto"/>
            <w:right w:val="none" w:sz="0" w:space="0" w:color="auto"/>
          </w:divBdr>
        </w:div>
        <w:div w:id="798645202">
          <w:marLeft w:val="0"/>
          <w:marRight w:val="0"/>
          <w:marTop w:val="0"/>
          <w:marBottom w:val="0"/>
          <w:divBdr>
            <w:top w:val="none" w:sz="0" w:space="0" w:color="auto"/>
            <w:left w:val="none" w:sz="0" w:space="0" w:color="auto"/>
            <w:bottom w:val="none" w:sz="0" w:space="0" w:color="auto"/>
            <w:right w:val="none" w:sz="0" w:space="0" w:color="auto"/>
          </w:divBdr>
        </w:div>
        <w:div w:id="828864826">
          <w:marLeft w:val="0"/>
          <w:marRight w:val="0"/>
          <w:marTop w:val="0"/>
          <w:marBottom w:val="0"/>
          <w:divBdr>
            <w:top w:val="none" w:sz="0" w:space="0" w:color="auto"/>
            <w:left w:val="none" w:sz="0" w:space="0" w:color="auto"/>
            <w:bottom w:val="none" w:sz="0" w:space="0" w:color="auto"/>
            <w:right w:val="none" w:sz="0" w:space="0" w:color="auto"/>
          </w:divBdr>
        </w:div>
        <w:div w:id="1595168116">
          <w:marLeft w:val="0"/>
          <w:marRight w:val="0"/>
          <w:marTop w:val="0"/>
          <w:marBottom w:val="0"/>
          <w:divBdr>
            <w:top w:val="none" w:sz="0" w:space="0" w:color="auto"/>
            <w:left w:val="none" w:sz="0" w:space="0" w:color="auto"/>
            <w:bottom w:val="none" w:sz="0" w:space="0" w:color="auto"/>
            <w:right w:val="none" w:sz="0" w:space="0" w:color="auto"/>
          </w:divBdr>
        </w:div>
        <w:div w:id="1775906984">
          <w:marLeft w:val="0"/>
          <w:marRight w:val="0"/>
          <w:marTop w:val="0"/>
          <w:marBottom w:val="0"/>
          <w:divBdr>
            <w:top w:val="none" w:sz="0" w:space="0" w:color="auto"/>
            <w:left w:val="none" w:sz="0" w:space="0" w:color="auto"/>
            <w:bottom w:val="none" w:sz="0" w:space="0" w:color="auto"/>
            <w:right w:val="none" w:sz="0" w:space="0" w:color="auto"/>
          </w:divBdr>
        </w:div>
        <w:div w:id="953099056">
          <w:marLeft w:val="0"/>
          <w:marRight w:val="0"/>
          <w:marTop w:val="0"/>
          <w:marBottom w:val="0"/>
          <w:divBdr>
            <w:top w:val="none" w:sz="0" w:space="0" w:color="auto"/>
            <w:left w:val="none" w:sz="0" w:space="0" w:color="auto"/>
            <w:bottom w:val="none" w:sz="0" w:space="0" w:color="auto"/>
            <w:right w:val="none" w:sz="0" w:space="0" w:color="auto"/>
          </w:divBdr>
        </w:div>
      </w:divsChild>
    </w:div>
    <w:div w:id="80563215">
      <w:bodyDiv w:val="1"/>
      <w:marLeft w:val="0"/>
      <w:marRight w:val="0"/>
      <w:marTop w:val="0"/>
      <w:marBottom w:val="0"/>
      <w:divBdr>
        <w:top w:val="none" w:sz="0" w:space="0" w:color="auto"/>
        <w:left w:val="none" w:sz="0" w:space="0" w:color="auto"/>
        <w:bottom w:val="none" w:sz="0" w:space="0" w:color="auto"/>
        <w:right w:val="none" w:sz="0" w:space="0" w:color="auto"/>
      </w:divBdr>
      <w:divsChild>
        <w:div w:id="1268465785">
          <w:marLeft w:val="0"/>
          <w:marRight w:val="0"/>
          <w:marTop w:val="0"/>
          <w:marBottom w:val="0"/>
          <w:divBdr>
            <w:top w:val="none" w:sz="0" w:space="0" w:color="auto"/>
            <w:left w:val="none" w:sz="0" w:space="0" w:color="auto"/>
            <w:bottom w:val="none" w:sz="0" w:space="0" w:color="auto"/>
            <w:right w:val="none" w:sz="0" w:space="0" w:color="auto"/>
          </w:divBdr>
        </w:div>
        <w:div w:id="1462572220">
          <w:marLeft w:val="0"/>
          <w:marRight w:val="0"/>
          <w:marTop w:val="0"/>
          <w:marBottom w:val="0"/>
          <w:divBdr>
            <w:top w:val="none" w:sz="0" w:space="0" w:color="auto"/>
            <w:left w:val="none" w:sz="0" w:space="0" w:color="auto"/>
            <w:bottom w:val="none" w:sz="0" w:space="0" w:color="auto"/>
            <w:right w:val="none" w:sz="0" w:space="0" w:color="auto"/>
          </w:divBdr>
          <w:divsChild>
            <w:div w:id="695086189">
              <w:marLeft w:val="0"/>
              <w:marRight w:val="0"/>
              <w:marTop w:val="0"/>
              <w:marBottom w:val="0"/>
              <w:divBdr>
                <w:top w:val="none" w:sz="0" w:space="0" w:color="auto"/>
                <w:left w:val="none" w:sz="0" w:space="0" w:color="auto"/>
                <w:bottom w:val="none" w:sz="0" w:space="0" w:color="auto"/>
                <w:right w:val="none" w:sz="0" w:space="0" w:color="auto"/>
              </w:divBdr>
              <w:divsChild>
                <w:div w:id="74786579">
                  <w:marLeft w:val="0"/>
                  <w:marRight w:val="0"/>
                  <w:marTop w:val="105"/>
                  <w:marBottom w:val="0"/>
                  <w:divBdr>
                    <w:top w:val="none" w:sz="0" w:space="0" w:color="auto"/>
                    <w:left w:val="none" w:sz="0" w:space="0" w:color="auto"/>
                    <w:bottom w:val="none" w:sz="0" w:space="0" w:color="auto"/>
                    <w:right w:val="none" w:sz="0" w:space="0" w:color="auto"/>
                  </w:divBdr>
                  <w:divsChild>
                    <w:div w:id="1510634901">
                      <w:marLeft w:val="0"/>
                      <w:marRight w:val="0"/>
                      <w:marTop w:val="0"/>
                      <w:marBottom w:val="0"/>
                      <w:divBdr>
                        <w:top w:val="none" w:sz="0" w:space="0" w:color="auto"/>
                        <w:left w:val="none" w:sz="0" w:space="0" w:color="auto"/>
                        <w:bottom w:val="none" w:sz="0" w:space="0" w:color="auto"/>
                        <w:right w:val="none" w:sz="0" w:space="0" w:color="auto"/>
                      </w:divBdr>
                      <w:divsChild>
                        <w:div w:id="805708414">
                          <w:marLeft w:val="0"/>
                          <w:marRight w:val="0"/>
                          <w:marTop w:val="0"/>
                          <w:marBottom w:val="0"/>
                          <w:divBdr>
                            <w:top w:val="none" w:sz="0" w:space="0" w:color="auto"/>
                            <w:left w:val="none" w:sz="0" w:space="0" w:color="auto"/>
                            <w:bottom w:val="none" w:sz="0" w:space="0" w:color="auto"/>
                            <w:right w:val="none" w:sz="0" w:space="0" w:color="auto"/>
                          </w:divBdr>
                          <w:divsChild>
                            <w:div w:id="1809204130">
                              <w:marLeft w:val="0"/>
                              <w:marRight w:val="0"/>
                              <w:marTop w:val="0"/>
                              <w:marBottom w:val="0"/>
                              <w:divBdr>
                                <w:top w:val="none" w:sz="0" w:space="0" w:color="auto"/>
                                <w:left w:val="none" w:sz="0" w:space="0" w:color="auto"/>
                                <w:bottom w:val="none" w:sz="0" w:space="0" w:color="auto"/>
                                <w:right w:val="none" w:sz="0" w:space="0" w:color="auto"/>
                              </w:divBdr>
                              <w:divsChild>
                                <w:div w:id="728188957">
                                  <w:marLeft w:val="0"/>
                                  <w:marRight w:val="0"/>
                                  <w:marTop w:val="0"/>
                                  <w:marBottom w:val="0"/>
                                  <w:divBdr>
                                    <w:top w:val="none" w:sz="0" w:space="0" w:color="auto"/>
                                    <w:left w:val="none" w:sz="0" w:space="0" w:color="auto"/>
                                    <w:bottom w:val="none" w:sz="0" w:space="0" w:color="auto"/>
                                    <w:right w:val="none" w:sz="0" w:space="0" w:color="auto"/>
                                  </w:divBdr>
                                  <w:divsChild>
                                    <w:div w:id="1855880099">
                                      <w:marLeft w:val="0"/>
                                      <w:marRight w:val="0"/>
                                      <w:marTop w:val="0"/>
                                      <w:marBottom w:val="0"/>
                                      <w:divBdr>
                                        <w:top w:val="none" w:sz="0" w:space="0" w:color="auto"/>
                                        <w:left w:val="none" w:sz="0" w:space="0" w:color="auto"/>
                                        <w:bottom w:val="none" w:sz="0" w:space="0" w:color="auto"/>
                                        <w:right w:val="none" w:sz="0" w:space="0" w:color="auto"/>
                                      </w:divBdr>
                                    </w:div>
                                    <w:div w:id="1713308563">
                                      <w:marLeft w:val="0"/>
                                      <w:marRight w:val="0"/>
                                      <w:marTop w:val="0"/>
                                      <w:marBottom w:val="0"/>
                                      <w:divBdr>
                                        <w:top w:val="none" w:sz="0" w:space="0" w:color="auto"/>
                                        <w:left w:val="none" w:sz="0" w:space="0" w:color="auto"/>
                                        <w:bottom w:val="none" w:sz="0" w:space="0" w:color="auto"/>
                                        <w:right w:val="none" w:sz="0" w:space="0" w:color="auto"/>
                                      </w:divBdr>
                                      <w:divsChild>
                                        <w:div w:id="960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7365">
                                  <w:marLeft w:val="0"/>
                                  <w:marRight w:val="0"/>
                                  <w:marTop w:val="0"/>
                                  <w:marBottom w:val="0"/>
                                  <w:divBdr>
                                    <w:top w:val="none" w:sz="0" w:space="0" w:color="auto"/>
                                    <w:left w:val="none" w:sz="0" w:space="0" w:color="auto"/>
                                    <w:bottom w:val="none" w:sz="0" w:space="0" w:color="auto"/>
                                    <w:right w:val="none" w:sz="0" w:space="0" w:color="auto"/>
                                  </w:divBdr>
                                  <w:divsChild>
                                    <w:div w:id="1106655145">
                                      <w:marLeft w:val="0"/>
                                      <w:marRight w:val="0"/>
                                      <w:marTop w:val="0"/>
                                      <w:marBottom w:val="0"/>
                                      <w:divBdr>
                                        <w:top w:val="none" w:sz="0" w:space="0" w:color="auto"/>
                                        <w:left w:val="none" w:sz="0" w:space="0" w:color="auto"/>
                                        <w:bottom w:val="none" w:sz="0" w:space="0" w:color="auto"/>
                                        <w:right w:val="none" w:sz="0" w:space="0" w:color="auto"/>
                                      </w:divBdr>
                                      <w:divsChild>
                                        <w:div w:id="122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542465">
      <w:bodyDiv w:val="1"/>
      <w:marLeft w:val="0"/>
      <w:marRight w:val="0"/>
      <w:marTop w:val="0"/>
      <w:marBottom w:val="0"/>
      <w:divBdr>
        <w:top w:val="none" w:sz="0" w:space="0" w:color="auto"/>
        <w:left w:val="none" w:sz="0" w:space="0" w:color="auto"/>
        <w:bottom w:val="none" w:sz="0" w:space="0" w:color="auto"/>
        <w:right w:val="none" w:sz="0" w:space="0" w:color="auto"/>
      </w:divBdr>
    </w:div>
    <w:div w:id="299463768">
      <w:bodyDiv w:val="1"/>
      <w:marLeft w:val="0"/>
      <w:marRight w:val="0"/>
      <w:marTop w:val="0"/>
      <w:marBottom w:val="0"/>
      <w:divBdr>
        <w:top w:val="none" w:sz="0" w:space="0" w:color="auto"/>
        <w:left w:val="none" w:sz="0" w:space="0" w:color="auto"/>
        <w:bottom w:val="none" w:sz="0" w:space="0" w:color="auto"/>
        <w:right w:val="none" w:sz="0" w:space="0" w:color="auto"/>
      </w:divBdr>
      <w:divsChild>
        <w:div w:id="1197086936">
          <w:marLeft w:val="0"/>
          <w:marRight w:val="0"/>
          <w:marTop w:val="0"/>
          <w:marBottom w:val="0"/>
          <w:divBdr>
            <w:top w:val="none" w:sz="0" w:space="0" w:color="auto"/>
            <w:left w:val="none" w:sz="0" w:space="0" w:color="auto"/>
            <w:bottom w:val="none" w:sz="0" w:space="0" w:color="auto"/>
            <w:right w:val="none" w:sz="0" w:space="0" w:color="auto"/>
          </w:divBdr>
        </w:div>
        <w:div w:id="493839950">
          <w:marLeft w:val="0"/>
          <w:marRight w:val="0"/>
          <w:marTop w:val="0"/>
          <w:marBottom w:val="0"/>
          <w:divBdr>
            <w:top w:val="none" w:sz="0" w:space="0" w:color="auto"/>
            <w:left w:val="none" w:sz="0" w:space="0" w:color="auto"/>
            <w:bottom w:val="none" w:sz="0" w:space="0" w:color="auto"/>
            <w:right w:val="none" w:sz="0" w:space="0" w:color="auto"/>
          </w:divBdr>
        </w:div>
        <w:div w:id="1495946912">
          <w:marLeft w:val="0"/>
          <w:marRight w:val="0"/>
          <w:marTop w:val="0"/>
          <w:marBottom w:val="0"/>
          <w:divBdr>
            <w:top w:val="none" w:sz="0" w:space="0" w:color="auto"/>
            <w:left w:val="none" w:sz="0" w:space="0" w:color="auto"/>
            <w:bottom w:val="none" w:sz="0" w:space="0" w:color="auto"/>
            <w:right w:val="none" w:sz="0" w:space="0" w:color="auto"/>
          </w:divBdr>
        </w:div>
        <w:div w:id="1566335734">
          <w:marLeft w:val="0"/>
          <w:marRight w:val="0"/>
          <w:marTop w:val="0"/>
          <w:marBottom w:val="0"/>
          <w:divBdr>
            <w:top w:val="none" w:sz="0" w:space="0" w:color="auto"/>
            <w:left w:val="none" w:sz="0" w:space="0" w:color="auto"/>
            <w:bottom w:val="none" w:sz="0" w:space="0" w:color="auto"/>
            <w:right w:val="none" w:sz="0" w:space="0" w:color="auto"/>
          </w:divBdr>
        </w:div>
        <w:div w:id="171651907">
          <w:marLeft w:val="0"/>
          <w:marRight w:val="0"/>
          <w:marTop w:val="0"/>
          <w:marBottom w:val="0"/>
          <w:divBdr>
            <w:top w:val="none" w:sz="0" w:space="0" w:color="auto"/>
            <w:left w:val="none" w:sz="0" w:space="0" w:color="auto"/>
            <w:bottom w:val="none" w:sz="0" w:space="0" w:color="auto"/>
            <w:right w:val="none" w:sz="0" w:space="0" w:color="auto"/>
          </w:divBdr>
        </w:div>
        <w:div w:id="689575466">
          <w:marLeft w:val="0"/>
          <w:marRight w:val="0"/>
          <w:marTop w:val="0"/>
          <w:marBottom w:val="0"/>
          <w:divBdr>
            <w:top w:val="none" w:sz="0" w:space="0" w:color="auto"/>
            <w:left w:val="none" w:sz="0" w:space="0" w:color="auto"/>
            <w:bottom w:val="none" w:sz="0" w:space="0" w:color="auto"/>
            <w:right w:val="none" w:sz="0" w:space="0" w:color="auto"/>
          </w:divBdr>
        </w:div>
        <w:div w:id="1336222836">
          <w:marLeft w:val="0"/>
          <w:marRight w:val="0"/>
          <w:marTop w:val="0"/>
          <w:marBottom w:val="0"/>
          <w:divBdr>
            <w:top w:val="none" w:sz="0" w:space="0" w:color="auto"/>
            <w:left w:val="none" w:sz="0" w:space="0" w:color="auto"/>
            <w:bottom w:val="none" w:sz="0" w:space="0" w:color="auto"/>
            <w:right w:val="none" w:sz="0" w:space="0" w:color="auto"/>
          </w:divBdr>
        </w:div>
        <w:div w:id="2016030391">
          <w:marLeft w:val="0"/>
          <w:marRight w:val="0"/>
          <w:marTop w:val="0"/>
          <w:marBottom w:val="0"/>
          <w:divBdr>
            <w:top w:val="none" w:sz="0" w:space="0" w:color="auto"/>
            <w:left w:val="none" w:sz="0" w:space="0" w:color="auto"/>
            <w:bottom w:val="none" w:sz="0" w:space="0" w:color="auto"/>
            <w:right w:val="none" w:sz="0" w:space="0" w:color="auto"/>
          </w:divBdr>
        </w:div>
        <w:div w:id="1120489368">
          <w:marLeft w:val="0"/>
          <w:marRight w:val="0"/>
          <w:marTop w:val="0"/>
          <w:marBottom w:val="0"/>
          <w:divBdr>
            <w:top w:val="none" w:sz="0" w:space="0" w:color="auto"/>
            <w:left w:val="none" w:sz="0" w:space="0" w:color="auto"/>
            <w:bottom w:val="none" w:sz="0" w:space="0" w:color="auto"/>
            <w:right w:val="none" w:sz="0" w:space="0" w:color="auto"/>
          </w:divBdr>
        </w:div>
      </w:divsChild>
    </w:div>
    <w:div w:id="409078669">
      <w:bodyDiv w:val="1"/>
      <w:marLeft w:val="0"/>
      <w:marRight w:val="0"/>
      <w:marTop w:val="0"/>
      <w:marBottom w:val="0"/>
      <w:divBdr>
        <w:top w:val="none" w:sz="0" w:space="0" w:color="auto"/>
        <w:left w:val="none" w:sz="0" w:space="0" w:color="auto"/>
        <w:bottom w:val="none" w:sz="0" w:space="0" w:color="auto"/>
        <w:right w:val="none" w:sz="0" w:space="0" w:color="auto"/>
      </w:divBdr>
      <w:divsChild>
        <w:div w:id="741366931">
          <w:marLeft w:val="0"/>
          <w:marRight w:val="0"/>
          <w:marTop w:val="0"/>
          <w:marBottom w:val="0"/>
          <w:divBdr>
            <w:top w:val="none" w:sz="0" w:space="0" w:color="auto"/>
            <w:left w:val="none" w:sz="0" w:space="0" w:color="auto"/>
            <w:bottom w:val="none" w:sz="0" w:space="0" w:color="auto"/>
            <w:right w:val="none" w:sz="0" w:space="0" w:color="auto"/>
          </w:divBdr>
          <w:divsChild>
            <w:div w:id="178348599">
              <w:marLeft w:val="0"/>
              <w:marRight w:val="0"/>
              <w:marTop w:val="0"/>
              <w:marBottom w:val="0"/>
              <w:divBdr>
                <w:top w:val="none" w:sz="0" w:space="0" w:color="auto"/>
                <w:left w:val="none" w:sz="0" w:space="0" w:color="auto"/>
                <w:bottom w:val="none" w:sz="0" w:space="0" w:color="auto"/>
                <w:right w:val="none" w:sz="0" w:space="0" w:color="auto"/>
              </w:divBdr>
            </w:div>
            <w:div w:id="1122574913">
              <w:marLeft w:val="0"/>
              <w:marRight w:val="0"/>
              <w:marTop w:val="0"/>
              <w:marBottom w:val="0"/>
              <w:divBdr>
                <w:top w:val="none" w:sz="0" w:space="0" w:color="auto"/>
                <w:left w:val="none" w:sz="0" w:space="0" w:color="auto"/>
                <w:bottom w:val="none" w:sz="0" w:space="0" w:color="auto"/>
                <w:right w:val="none" w:sz="0" w:space="0" w:color="auto"/>
              </w:divBdr>
            </w:div>
          </w:divsChild>
        </w:div>
        <w:div w:id="1787773568">
          <w:marLeft w:val="0"/>
          <w:marRight w:val="0"/>
          <w:marTop w:val="0"/>
          <w:marBottom w:val="0"/>
          <w:divBdr>
            <w:top w:val="none" w:sz="0" w:space="0" w:color="auto"/>
            <w:left w:val="none" w:sz="0" w:space="0" w:color="auto"/>
            <w:bottom w:val="none" w:sz="0" w:space="0" w:color="auto"/>
            <w:right w:val="none" w:sz="0" w:space="0" w:color="auto"/>
          </w:divBdr>
          <w:divsChild>
            <w:div w:id="586350799">
              <w:marLeft w:val="0"/>
              <w:marRight w:val="0"/>
              <w:marTop w:val="0"/>
              <w:marBottom w:val="0"/>
              <w:divBdr>
                <w:top w:val="none" w:sz="0" w:space="0" w:color="auto"/>
                <w:left w:val="none" w:sz="0" w:space="0" w:color="auto"/>
                <w:bottom w:val="none" w:sz="0" w:space="0" w:color="auto"/>
                <w:right w:val="none" w:sz="0" w:space="0" w:color="auto"/>
              </w:divBdr>
            </w:div>
            <w:div w:id="1533763507">
              <w:marLeft w:val="0"/>
              <w:marRight w:val="0"/>
              <w:marTop w:val="0"/>
              <w:marBottom w:val="0"/>
              <w:divBdr>
                <w:top w:val="none" w:sz="0" w:space="0" w:color="auto"/>
                <w:left w:val="none" w:sz="0" w:space="0" w:color="auto"/>
                <w:bottom w:val="none" w:sz="0" w:space="0" w:color="auto"/>
                <w:right w:val="none" w:sz="0" w:space="0" w:color="auto"/>
              </w:divBdr>
            </w:div>
          </w:divsChild>
        </w:div>
        <w:div w:id="1265503290">
          <w:marLeft w:val="0"/>
          <w:marRight w:val="0"/>
          <w:marTop w:val="0"/>
          <w:marBottom w:val="0"/>
          <w:divBdr>
            <w:top w:val="none" w:sz="0" w:space="0" w:color="auto"/>
            <w:left w:val="none" w:sz="0" w:space="0" w:color="auto"/>
            <w:bottom w:val="none" w:sz="0" w:space="0" w:color="auto"/>
            <w:right w:val="none" w:sz="0" w:space="0" w:color="auto"/>
          </w:divBdr>
          <w:divsChild>
            <w:div w:id="845052578">
              <w:marLeft w:val="0"/>
              <w:marRight w:val="0"/>
              <w:marTop w:val="0"/>
              <w:marBottom w:val="0"/>
              <w:divBdr>
                <w:top w:val="none" w:sz="0" w:space="0" w:color="auto"/>
                <w:left w:val="none" w:sz="0" w:space="0" w:color="auto"/>
                <w:bottom w:val="none" w:sz="0" w:space="0" w:color="auto"/>
                <w:right w:val="none" w:sz="0" w:space="0" w:color="auto"/>
              </w:divBdr>
            </w:div>
            <w:div w:id="8188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8861">
      <w:bodyDiv w:val="1"/>
      <w:marLeft w:val="0"/>
      <w:marRight w:val="0"/>
      <w:marTop w:val="0"/>
      <w:marBottom w:val="0"/>
      <w:divBdr>
        <w:top w:val="none" w:sz="0" w:space="0" w:color="auto"/>
        <w:left w:val="none" w:sz="0" w:space="0" w:color="auto"/>
        <w:bottom w:val="none" w:sz="0" w:space="0" w:color="auto"/>
        <w:right w:val="none" w:sz="0" w:space="0" w:color="auto"/>
      </w:divBdr>
      <w:divsChild>
        <w:div w:id="1256088290">
          <w:marLeft w:val="14"/>
          <w:marRight w:val="0"/>
          <w:marTop w:val="96"/>
          <w:marBottom w:val="0"/>
          <w:divBdr>
            <w:top w:val="none" w:sz="0" w:space="0" w:color="auto"/>
            <w:left w:val="none" w:sz="0" w:space="0" w:color="auto"/>
            <w:bottom w:val="none" w:sz="0" w:space="0" w:color="auto"/>
            <w:right w:val="none" w:sz="0" w:space="0" w:color="auto"/>
          </w:divBdr>
        </w:div>
        <w:div w:id="1739477247">
          <w:marLeft w:val="14"/>
          <w:marRight w:val="0"/>
          <w:marTop w:val="96"/>
          <w:marBottom w:val="0"/>
          <w:divBdr>
            <w:top w:val="none" w:sz="0" w:space="0" w:color="auto"/>
            <w:left w:val="none" w:sz="0" w:space="0" w:color="auto"/>
            <w:bottom w:val="none" w:sz="0" w:space="0" w:color="auto"/>
            <w:right w:val="none" w:sz="0" w:space="0" w:color="auto"/>
          </w:divBdr>
        </w:div>
        <w:div w:id="830365784">
          <w:marLeft w:val="14"/>
          <w:marRight w:val="0"/>
          <w:marTop w:val="96"/>
          <w:marBottom w:val="0"/>
          <w:divBdr>
            <w:top w:val="none" w:sz="0" w:space="0" w:color="auto"/>
            <w:left w:val="none" w:sz="0" w:space="0" w:color="auto"/>
            <w:bottom w:val="none" w:sz="0" w:space="0" w:color="auto"/>
            <w:right w:val="none" w:sz="0" w:space="0" w:color="auto"/>
          </w:divBdr>
        </w:div>
        <w:div w:id="1002968652">
          <w:marLeft w:val="14"/>
          <w:marRight w:val="0"/>
          <w:marTop w:val="97"/>
          <w:marBottom w:val="0"/>
          <w:divBdr>
            <w:top w:val="none" w:sz="0" w:space="0" w:color="auto"/>
            <w:left w:val="none" w:sz="0" w:space="0" w:color="auto"/>
            <w:bottom w:val="none" w:sz="0" w:space="0" w:color="auto"/>
            <w:right w:val="none" w:sz="0" w:space="0" w:color="auto"/>
          </w:divBdr>
        </w:div>
        <w:div w:id="743575373">
          <w:marLeft w:val="14"/>
          <w:marRight w:val="0"/>
          <w:marTop w:val="96"/>
          <w:marBottom w:val="0"/>
          <w:divBdr>
            <w:top w:val="none" w:sz="0" w:space="0" w:color="auto"/>
            <w:left w:val="none" w:sz="0" w:space="0" w:color="auto"/>
            <w:bottom w:val="none" w:sz="0" w:space="0" w:color="auto"/>
            <w:right w:val="none" w:sz="0" w:space="0" w:color="auto"/>
          </w:divBdr>
        </w:div>
        <w:div w:id="921988703">
          <w:marLeft w:val="14"/>
          <w:marRight w:val="0"/>
          <w:marTop w:val="96"/>
          <w:marBottom w:val="0"/>
          <w:divBdr>
            <w:top w:val="none" w:sz="0" w:space="0" w:color="auto"/>
            <w:left w:val="none" w:sz="0" w:space="0" w:color="auto"/>
            <w:bottom w:val="none" w:sz="0" w:space="0" w:color="auto"/>
            <w:right w:val="none" w:sz="0" w:space="0" w:color="auto"/>
          </w:divBdr>
        </w:div>
        <w:div w:id="1675717757">
          <w:marLeft w:val="14"/>
          <w:marRight w:val="14"/>
          <w:marTop w:val="96"/>
          <w:marBottom w:val="0"/>
          <w:divBdr>
            <w:top w:val="none" w:sz="0" w:space="0" w:color="auto"/>
            <w:left w:val="none" w:sz="0" w:space="0" w:color="auto"/>
            <w:bottom w:val="none" w:sz="0" w:space="0" w:color="auto"/>
            <w:right w:val="none" w:sz="0" w:space="0" w:color="auto"/>
          </w:divBdr>
        </w:div>
        <w:div w:id="1990591949">
          <w:marLeft w:val="14"/>
          <w:marRight w:val="0"/>
          <w:marTop w:val="96"/>
          <w:marBottom w:val="0"/>
          <w:divBdr>
            <w:top w:val="none" w:sz="0" w:space="0" w:color="auto"/>
            <w:left w:val="none" w:sz="0" w:space="0" w:color="auto"/>
            <w:bottom w:val="none" w:sz="0" w:space="0" w:color="auto"/>
            <w:right w:val="none" w:sz="0" w:space="0" w:color="auto"/>
          </w:divBdr>
        </w:div>
      </w:divsChild>
    </w:div>
    <w:div w:id="560141403">
      <w:bodyDiv w:val="1"/>
      <w:marLeft w:val="0"/>
      <w:marRight w:val="0"/>
      <w:marTop w:val="0"/>
      <w:marBottom w:val="0"/>
      <w:divBdr>
        <w:top w:val="none" w:sz="0" w:space="0" w:color="auto"/>
        <w:left w:val="none" w:sz="0" w:space="0" w:color="auto"/>
        <w:bottom w:val="none" w:sz="0" w:space="0" w:color="auto"/>
        <w:right w:val="none" w:sz="0" w:space="0" w:color="auto"/>
      </w:divBdr>
      <w:divsChild>
        <w:div w:id="723452459">
          <w:marLeft w:val="0"/>
          <w:marRight w:val="0"/>
          <w:marTop w:val="0"/>
          <w:marBottom w:val="0"/>
          <w:divBdr>
            <w:top w:val="none" w:sz="0" w:space="0" w:color="auto"/>
            <w:left w:val="none" w:sz="0" w:space="0" w:color="auto"/>
            <w:bottom w:val="none" w:sz="0" w:space="0" w:color="auto"/>
            <w:right w:val="none" w:sz="0" w:space="0" w:color="auto"/>
          </w:divBdr>
          <w:divsChild>
            <w:div w:id="1585917743">
              <w:marLeft w:val="0"/>
              <w:marRight w:val="0"/>
              <w:marTop w:val="0"/>
              <w:marBottom w:val="0"/>
              <w:divBdr>
                <w:top w:val="none" w:sz="0" w:space="0" w:color="auto"/>
                <w:left w:val="none" w:sz="0" w:space="0" w:color="auto"/>
                <w:bottom w:val="none" w:sz="0" w:space="0" w:color="auto"/>
                <w:right w:val="none" w:sz="0" w:space="0" w:color="auto"/>
              </w:divBdr>
            </w:div>
            <w:div w:id="1356079381">
              <w:marLeft w:val="0"/>
              <w:marRight w:val="0"/>
              <w:marTop w:val="0"/>
              <w:marBottom w:val="0"/>
              <w:divBdr>
                <w:top w:val="none" w:sz="0" w:space="0" w:color="auto"/>
                <w:left w:val="none" w:sz="0" w:space="0" w:color="auto"/>
                <w:bottom w:val="none" w:sz="0" w:space="0" w:color="auto"/>
                <w:right w:val="none" w:sz="0" w:space="0" w:color="auto"/>
              </w:divBdr>
            </w:div>
          </w:divsChild>
        </w:div>
        <w:div w:id="639657094">
          <w:marLeft w:val="0"/>
          <w:marRight w:val="0"/>
          <w:marTop w:val="0"/>
          <w:marBottom w:val="0"/>
          <w:divBdr>
            <w:top w:val="none" w:sz="0" w:space="0" w:color="auto"/>
            <w:left w:val="none" w:sz="0" w:space="0" w:color="auto"/>
            <w:bottom w:val="none" w:sz="0" w:space="0" w:color="auto"/>
            <w:right w:val="none" w:sz="0" w:space="0" w:color="auto"/>
          </w:divBdr>
          <w:divsChild>
            <w:div w:id="621543791">
              <w:marLeft w:val="0"/>
              <w:marRight w:val="0"/>
              <w:marTop w:val="0"/>
              <w:marBottom w:val="0"/>
              <w:divBdr>
                <w:top w:val="none" w:sz="0" w:space="0" w:color="auto"/>
                <w:left w:val="none" w:sz="0" w:space="0" w:color="auto"/>
                <w:bottom w:val="none" w:sz="0" w:space="0" w:color="auto"/>
                <w:right w:val="none" w:sz="0" w:space="0" w:color="auto"/>
              </w:divBdr>
            </w:div>
            <w:div w:id="2879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075">
      <w:bodyDiv w:val="1"/>
      <w:marLeft w:val="0"/>
      <w:marRight w:val="0"/>
      <w:marTop w:val="0"/>
      <w:marBottom w:val="0"/>
      <w:divBdr>
        <w:top w:val="none" w:sz="0" w:space="0" w:color="auto"/>
        <w:left w:val="none" w:sz="0" w:space="0" w:color="auto"/>
        <w:bottom w:val="none" w:sz="0" w:space="0" w:color="auto"/>
        <w:right w:val="none" w:sz="0" w:space="0" w:color="auto"/>
      </w:divBdr>
    </w:div>
    <w:div w:id="631911990">
      <w:bodyDiv w:val="1"/>
      <w:marLeft w:val="0"/>
      <w:marRight w:val="0"/>
      <w:marTop w:val="0"/>
      <w:marBottom w:val="0"/>
      <w:divBdr>
        <w:top w:val="none" w:sz="0" w:space="0" w:color="auto"/>
        <w:left w:val="none" w:sz="0" w:space="0" w:color="auto"/>
        <w:bottom w:val="none" w:sz="0" w:space="0" w:color="auto"/>
        <w:right w:val="none" w:sz="0" w:space="0" w:color="auto"/>
      </w:divBdr>
      <w:divsChild>
        <w:div w:id="1136139390">
          <w:marLeft w:val="0"/>
          <w:marRight w:val="0"/>
          <w:marTop w:val="0"/>
          <w:marBottom w:val="0"/>
          <w:divBdr>
            <w:top w:val="none" w:sz="0" w:space="0" w:color="auto"/>
            <w:left w:val="none" w:sz="0" w:space="0" w:color="auto"/>
            <w:bottom w:val="none" w:sz="0" w:space="0" w:color="auto"/>
            <w:right w:val="none" w:sz="0" w:space="0" w:color="auto"/>
          </w:divBdr>
          <w:divsChild>
            <w:div w:id="20134563">
              <w:marLeft w:val="0"/>
              <w:marRight w:val="0"/>
              <w:marTop w:val="0"/>
              <w:marBottom w:val="0"/>
              <w:divBdr>
                <w:top w:val="none" w:sz="0" w:space="0" w:color="auto"/>
                <w:left w:val="none" w:sz="0" w:space="0" w:color="auto"/>
                <w:bottom w:val="none" w:sz="0" w:space="0" w:color="auto"/>
                <w:right w:val="none" w:sz="0" w:space="0" w:color="auto"/>
              </w:divBdr>
            </w:div>
            <w:div w:id="416487624">
              <w:marLeft w:val="0"/>
              <w:marRight w:val="0"/>
              <w:marTop w:val="0"/>
              <w:marBottom w:val="0"/>
              <w:divBdr>
                <w:top w:val="none" w:sz="0" w:space="0" w:color="auto"/>
                <w:left w:val="none" w:sz="0" w:space="0" w:color="auto"/>
                <w:bottom w:val="none" w:sz="0" w:space="0" w:color="auto"/>
                <w:right w:val="none" w:sz="0" w:space="0" w:color="auto"/>
              </w:divBdr>
            </w:div>
          </w:divsChild>
        </w:div>
        <w:div w:id="1702243111">
          <w:marLeft w:val="0"/>
          <w:marRight w:val="0"/>
          <w:marTop w:val="0"/>
          <w:marBottom w:val="0"/>
          <w:divBdr>
            <w:top w:val="none" w:sz="0" w:space="0" w:color="auto"/>
            <w:left w:val="none" w:sz="0" w:space="0" w:color="auto"/>
            <w:bottom w:val="none" w:sz="0" w:space="0" w:color="auto"/>
            <w:right w:val="none" w:sz="0" w:space="0" w:color="auto"/>
          </w:divBdr>
          <w:divsChild>
            <w:div w:id="258023845">
              <w:marLeft w:val="0"/>
              <w:marRight w:val="0"/>
              <w:marTop w:val="0"/>
              <w:marBottom w:val="0"/>
              <w:divBdr>
                <w:top w:val="none" w:sz="0" w:space="0" w:color="auto"/>
                <w:left w:val="none" w:sz="0" w:space="0" w:color="auto"/>
                <w:bottom w:val="none" w:sz="0" w:space="0" w:color="auto"/>
                <w:right w:val="none" w:sz="0" w:space="0" w:color="auto"/>
              </w:divBdr>
            </w:div>
            <w:div w:id="1475633852">
              <w:marLeft w:val="0"/>
              <w:marRight w:val="0"/>
              <w:marTop w:val="0"/>
              <w:marBottom w:val="0"/>
              <w:divBdr>
                <w:top w:val="none" w:sz="0" w:space="0" w:color="auto"/>
                <w:left w:val="none" w:sz="0" w:space="0" w:color="auto"/>
                <w:bottom w:val="none" w:sz="0" w:space="0" w:color="auto"/>
                <w:right w:val="none" w:sz="0" w:space="0" w:color="auto"/>
              </w:divBdr>
            </w:div>
          </w:divsChild>
        </w:div>
        <w:div w:id="997150490">
          <w:marLeft w:val="0"/>
          <w:marRight w:val="0"/>
          <w:marTop w:val="0"/>
          <w:marBottom w:val="0"/>
          <w:divBdr>
            <w:top w:val="none" w:sz="0" w:space="0" w:color="auto"/>
            <w:left w:val="none" w:sz="0" w:space="0" w:color="auto"/>
            <w:bottom w:val="none" w:sz="0" w:space="0" w:color="auto"/>
            <w:right w:val="none" w:sz="0" w:space="0" w:color="auto"/>
          </w:divBdr>
          <w:divsChild>
            <w:div w:id="2031374016">
              <w:marLeft w:val="0"/>
              <w:marRight w:val="0"/>
              <w:marTop w:val="0"/>
              <w:marBottom w:val="0"/>
              <w:divBdr>
                <w:top w:val="none" w:sz="0" w:space="0" w:color="auto"/>
                <w:left w:val="none" w:sz="0" w:space="0" w:color="auto"/>
                <w:bottom w:val="none" w:sz="0" w:space="0" w:color="auto"/>
                <w:right w:val="none" w:sz="0" w:space="0" w:color="auto"/>
              </w:divBdr>
            </w:div>
            <w:div w:id="1461193647">
              <w:marLeft w:val="0"/>
              <w:marRight w:val="0"/>
              <w:marTop w:val="0"/>
              <w:marBottom w:val="0"/>
              <w:divBdr>
                <w:top w:val="none" w:sz="0" w:space="0" w:color="auto"/>
                <w:left w:val="none" w:sz="0" w:space="0" w:color="auto"/>
                <w:bottom w:val="none" w:sz="0" w:space="0" w:color="auto"/>
                <w:right w:val="none" w:sz="0" w:space="0" w:color="auto"/>
              </w:divBdr>
              <w:divsChild>
                <w:div w:id="326128558">
                  <w:marLeft w:val="0"/>
                  <w:marRight w:val="150"/>
                  <w:marTop w:val="0"/>
                  <w:marBottom w:val="150"/>
                  <w:divBdr>
                    <w:top w:val="none" w:sz="0" w:space="0" w:color="auto"/>
                    <w:left w:val="none" w:sz="0" w:space="0" w:color="auto"/>
                    <w:bottom w:val="none" w:sz="0" w:space="0" w:color="auto"/>
                    <w:right w:val="none" w:sz="0" w:space="0" w:color="auto"/>
                  </w:divBdr>
                </w:div>
                <w:div w:id="1444963277">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6199664">
      <w:bodyDiv w:val="1"/>
      <w:marLeft w:val="0"/>
      <w:marRight w:val="0"/>
      <w:marTop w:val="0"/>
      <w:marBottom w:val="0"/>
      <w:divBdr>
        <w:top w:val="none" w:sz="0" w:space="0" w:color="auto"/>
        <w:left w:val="none" w:sz="0" w:space="0" w:color="auto"/>
        <w:bottom w:val="none" w:sz="0" w:space="0" w:color="auto"/>
        <w:right w:val="none" w:sz="0" w:space="0" w:color="auto"/>
      </w:divBdr>
    </w:div>
    <w:div w:id="896552460">
      <w:bodyDiv w:val="1"/>
      <w:marLeft w:val="0"/>
      <w:marRight w:val="0"/>
      <w:marTop w:val="0"/>
      <w:marBottom w:val="0"/>
      <w:divBdr>
        <w:top w:val="none" w:sz="0" w:space="0" w:color="auto"/>
        <w:left w:val="none" w:sz="0" w:space="0" w:color="auto"/>
        <w:bottom w:val="none" w:sz="0" w:space="0" w:color="auto"/>
        <w:right w:val="none" w:sz="0" w:space="0" w:color="auto"/>
      </w:divBdr>
    </w:div>
    <w:div w:id="981495540">
      <w:bodyDiv w:val="1"/>
      <w:marLeft w:val="0"/>
      <w:marRight w:val="0"/>
      <w:marTop w:val="0"/>
      <w:marBottom w:val="0"/>
      <w:divBdr>
        <w:top w:val="none" w:sz="0" w:space="0" w:color="auto"/>
        <w:left w:val="none" w:sz="0" w:space="0" w:color="auto"/>
        <w:bottom w:val="none" w:sz="0" w:space="0" w:color="auto"/>
        <w:right w:val="none" w:sz="0" w:space="0" w:color="auto"/>
      </w:divBdr>
    </w:div>
    <w:div w:id="1146119858">
      <w:bodyDiv w:val="1"/>
      <w:marLeft w:val="0"/>
      <w:marRight w:val="0"/>
      <w:marTop w:val="0"/>
      <w:marBottom w:val="0"/>
      <w:divBdr>
        <w:top w:val="none" w:sz="0" w:space="0" w:color="auto"/>
        <w:left w:val="none" w:sz="0" w:space="0" w:color="auto"/>
        <w:bottom w:val="none" w:sz="0" w:space="0" w:color="auto"/>
        <w:right w:val="none" w:sz="0" w:space="0" w:color="auto"/>
      </w:divBdr>
    </w:div>
    <w:div w:id="1146825914">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0">
          <w:marLeft w:val="14"/>
          <w:marRight w:val="0"/>
          <w:marTop w:val="96"/>
          <w:marBottom w:val="0"/>
          <w:divBdr>
            <w:top w:val="none" w:sz="0" w:space="0" w:color="auto"/>
            <w:left w:val="none" w:sz="0" w:space="0" w:color="auto"/>
            <w:bottom w:val="none" w:sz="0" w:space="0" w:color="auto"/>
            <w:right w:val="none" w:sz="0" w:space="0" w:color="auto"/>
          </w:divBdr>
        </w:div>
        <w:div w:id="813643249">
          <w:marLeft w:val="14"/>
          <w:marRight w:val="0"/>
          <w:marTop w:val="96"/>
          <w:marBottom w:val="0"/>
          <w:divBdr>
            <w:top w:val="none" w:sz="0" w:space="0" w:color="auto"/>
            <w:left w:val="none" w:sz="0" w:space="0" w:color="auto"/>
            <w:bottom w:val="none" w:sz="0" w:space="0" w:color="auto"/>
            <w:right w:val="none" w:sz="0" w:space="0" w:color="auto"/>
          </w:divBdr>
        </w:div>
        <w:div w:id="62029423">
          <w:marLeft w:val="14"/>
          <w:marRight w:val="0"/>
          <w:marTop w:val="96"/>
          <w:marBottom w:val="0"/>
          <w:divBdr>
            <w:top w:val="none" w:sz="0" w:space="0" w:color="auto"/>
            <w:left w:val="none" w:sz="0" w:space="0" w:color="auto"/>
            <w:bottom w:val="none" w:sz="0" w:space="0" w:color="auto"/>
            <w:right w:val="none" w:sz="0" w:space="0" w:color="auto"/>
          </w:divBdr>
        </w:div>
        <w:div w:id="807472088">
          <w:marLeft w:val="14"/>
          <w:marRight w:val="0"/>
          <w:marTop w:val="97"/>
          <w:marBottom w:val="0"/>
          <w:divBdr>
            <w:top w:val="none" w:sz="0" w:space="0" w:color="auto"/>
            <w:left w:val="none" w:sz="0" w:space="0" w:color="auto"/>
            <w:bottom w:val="none" w:sz="0" w:space="0" w:color="auto"/>
            <w:right w:val="none" w:sz="0" w:space="0" w:color="auto"/>
          </w:divBdr>
        </w:div>
        <w:div w:id="1956137637">
          <w:marLeft w:val="14"/>
          <w:marRight w:val="0"/>
          <w:marTop w:val="96"/>
          <w:marBottom w:val="0"/>
          <w:divBdr>
            <w:top w:val="none" w:sz="0" w:space="0" w:color="auto"/>
            <w:left w:val="none" w:sz="0" w:space="0" w:color="auto"/>
            <w:bottom w:val="none" w:sz="0" w:space="0" w:color="auto"/>
            <w:right w:val="none" w:sz="0" w:space="0" w:color="auto"/>
          </w:divBdr>
        </w:div>
        <w:div w:id="640502241">
          <w:marLeft w:val="14"/>
          <w:marRight w:val="0"/>
          <w:marTop w:val="96"/>
          <w:marBottom w:val="0"/>
          <w:divBdr>
            <w:top w:val="none" w:sz="0" w:space="0" w:color="auto"/>
            <w:left w:val="none" w:sz="0" w:space="0" w:color="auto"/>
            <w:bottom w:val="none" w:sz="0" w:space="0" w:color="auto"/>
            <w:right w:val="none" w:sz="0" w:space="0" w:color="auto"/>
          </w:divBdr>
        </w:div>
        <w:div w:id="2135170127">
          <w:marLeft w:val="14"/>
          <w:marRight w:val="14"/>
          <w:marTop w:val="96"/>
          <w:marBottom w:val="0"/>
          <w:divBdr>
            <w:top w:val="none" w:sz="0" w:space="0" w:color="auto"/>
            <w:left w:val="none" w:sz="0" w:space="0" w:color="auto"/>
            <w:bottom w:val="none" w:sz="0" w:space="0" w:color="auto"/>
            <w:right w:val="none" w:sz="0" w:space="0" w:color="auto"/>
          </w:divBdr>
        </w:div>
        <w:div w:id="2004623554">
          <w:marLeft w:val="14"/>
          <w:marRight w:val="0"/>
          <w:marTop w:val="96"/>
          <w:marBottom w:val="0"/>
          <w:divBdr>
            <w:top w:val="none" w:sz="0" w:space="0" w:color="auto"/>
            <w:left w:val="none" w:sz="0" w:space="0" w:color="auto"/>
            <w:bottom w:val="none" w:sz="0" w:space="0" w:color="auto"/>
            <w:right w:val="none" w:sz="0" w:space="0" w:color="auto"/>
          </w:divBdr>
        </w:div>
      </w:divsChild>
    </w:div>
    <w:div w:id="1280263329">
      <w:bodyDiv w:val="1"/>
      <w:marLeft w:val="0"/>
      <w:marRight w:val="0"/>
      <w:marTop w:val="0"/>
      <w:marBottom w:val="0"/>
      <w:divBdr>
        <w:top w:val="none" w:sz="0" w:space="0" w:color="auto"/>
        <w:left w:val="none" w:sz="0" w:space="0" w:color="auto"/>
        <w:bottom w:val="none" w:sz="0" w:space="0" w:color="auto"/>
        <w:right w:val="none" w:sz="0" w:space="0" w:color="auto"/>
      </w:divBdr>
      <w:divsChild>
        <w:div w:id="964195375">
          <w:marLeft w:val="14"/>
          <w:marRight w:val="0"/>
          <w:marTop w:val="20"/>
          <w:marBottom w:val="0"/>
          <w:divBdr>
            <w:top w:val="none" w:sz="0" w:space="0" w:color="auto"/>
            <w:left w:val="none" w:sz="0" w:space="0" w:color="auto"/>
            <w:bottom w:val="none" w:sz="0" w:space="0" w:color="auto"/>
            <w:right w:val="none" w:sz="0" w:space="0" w:color="auto"/>
          </w:divBdr>
        </w:div>
        <w:div w:id="1889142340">
          <w:marLeft w:val="734"/>
          <w:marRight w:val="0"/>
          <w:marTop w:val="78"/>
          <w:marBottom w:val="0"/>
          <w:divBdr>
            <w:top w:val="none" w:sz="0" w:space="0" w:color="auto"/>
            <w:left w:val="none" w:sz="0" w:space="0" w:color="auto"/>
            <w:bottom w:val="none" w:sz="0" w:space="0" w:color="auto"/>
            <w:right w:val="none" w:sz="0" w:space="0" w:color="auto"/>
          </w:divBdr>
        </w:div>
        <w:div w:id="701251847">
          <w:marLeft w:val="1282"/>
          <w:marRight w:val="14"/>
          <w:marTop w:val="77"/>
          <w:marBottom w:val="0"/>
          <w:divBdr>
            <w:top w:val="none" w:sz="0" w:space="0" w:color="auto"/>
            <w:left w:val="none" w:sz="0" w:space="0" w:color="auto"/>
            <w:bottom w:val="none" w:sz="0" w:space="0" w:color="auto"/>
            <w:right w:val="none" w:sz="0" w:space="0" w:color="auto"/>
          </w:divBdr>
        </w:div>
        <w:div w:id="1447191450">
          <w:marLeft w:val="734"/>
          <w:marRight w:val="0"/>
          <w:marTop w:val="77"/>
          <w:marBottom w:val="0"/>
          <w:divBdr>
            <w:top w:val="none" w:sz="0" w:space="0" w:color="auto"/>
            <w:left w:val="none" w:sz="0" w:space="0" w:color="auto"/>
            <w:bottom w:val="none" w:sz="0" w:space="0" w:color="auto"/>
            <w:right w:val="none" w:sz="0" w:space="0" w:color="auto"/>
          </w:divBdr>
        </w:div>
        <w:div w:id="664475238">
          <w:marLeft w:val="1282"/>
          <w:marRight w:val="130"/>
          <w:marTop w:val="77"/>
          <w:marBottom w:val="0"/>
          <w:divBdr>
            <w:top w:val="none" w:sz="0" w:space="0" w:color="auto"/>
            <w:left w:val="none" w:sz="0" w:space="0" w:color="auto"/>
            <w:bottom w:val="none" w:sz="0" w:space="0" w:color="auto"/>
            <w:right w:val="none" w:sz="0" w:space="0" w:color="auto"/>
          </w:divBdr>
        </w:div>
        <w:div w:id="616185512">
          <w:marLeft w:val="1282"/>
          <w:marRight w:val="29"/>
          <w:marTop w:val="77"/>
          <w:marBottom w:val="0"/>
          <w:divBdr>
            <w:top w:val="none" w:sz="0" w:space="0" w:color="auto"/>
            <w:left w:val="none" w:sz="0" w:space="0" w:color="auto"/>
            <w:bottom w:val="none" w:sz="0" w:space="0" w:color="auto"/>
            <w:right w:val="none" w:sz="0" w:space="0" w:color="auto"/>
          </w:divBdr>
        </w:div>
        <w:div w:id="1016880052">
          <w:marLeft w:val="734"/>
          <w:marRight w:val="0"/>
          <w:marTop w:val="77"/>
          <w:marBottom w:val="0"/>
          <w:divBdr>
            <w:top w:val="none" w:sz="0" w:space="0" w:color="auto"/>
            <w:left w:val="none" w:sz="0" w:space="0" w:color="auto"/>
            <w:bottom w:val="none" w:sz="0" w:space="0" w:color="auto"/>
            <w:right w:val="none" w:sz="0" w:space="0" w:color="auto"/>
          </w:divBdr>
        </w:div>
        <w:div w:id="1207255547">
          <w:marLeft w:val="1282"/>
          <w:marRight w:val="504"/>
          <w:marTop w:val="77"/>
          <w:marBottom w:val="0"/>
          <w:divBdr>
            <w:top w:val="none" w:sz="0" w:space="0" w:color="auto"/>
            <w:left w:val="none" w:sz="0" w:space="0" w:color="auto"/>
            <w:bottom w:val="none" w:sz="0" w:space="0" w:color="auto"/>
            <w:right w:val="none" w:sz="0" w:space="0" w:color="auto"/>
          </w:divBdr>
        </w:div>
      </w:divsChild>
    </w:div>
    <w:div w:id="1396735509">
      <w:bodyDiv w:val="1"/>
      <w:marLeft w:val="0"/>
      <w:marRight w:val="0"/>
      <w:marTop w:val="0"/>
      <w:marBottom w:val="0"/>
      <w:divBdr>
        <w:top w:val="none" w:sz="0" w:space="0" w:color="auto"/>
        <w:left w:val="none" w:sz="0" w:space="0" w:color="auto"/>
        <w:bottom w:val="none" w:sz="0" w:space="0" w:color="auto"/>
        <w:right w:val="none" w:sz="0" w:space="0" w:color="auto"/>
      </w:divBdr>
    </w:div>
    <w:div w:id="1560364370">
      <w:bodyDiv w:val="1"/>
      <w:marLeft w:val="0"/>
      <w:marRight w:val="0"/>
      <w:marTop w:val="0"/>
      <w:marBottom w:val="0"/>
      <w:divBdr>
        <w:top w:val="none" w:sz="0" w:space="0" w:color="auto"/>
        <w:left w:val="none" w:sz="0" w:space="0" w:color="auto"/>
        <w:bottom w:val="none" w:sz="0" w:space="0" w:color="auto"/>
        <w:right w:val="none" w:sz="0" w:space="0" w:color="auto"/>
      </w:divBdr>
    </w:div>
    <w:div w:id="1587112325">
      <w:bodyDiv w:val="1"/>
      <w:marLeft w:val="0"/>
      <w:marRight w:val="0"/>
      <w:marTop w:val="0"/>
      <w:marBottom w:val="0"/>
      <w:divBdr>
        <w:top w:val="none" w:sz="0" w:space="0" w:color="auto"/>
        <w:left w:val="none" w:sz="0" w:space="0" w:color="auto"/>
        <w:bottom w:val="none" w:sz="0" w:space="0" w:color="auto"/>
        <w:right w:val="none" w:sz="0" w:space="0" w:color="auto"/>
      </w:divBdr>
    </w:div>
    <w:div w:id="1681271629">
      <w:bodyDiv w:val="1"/>
      <w:marLeft w:val="0"/>
      <w:marRight w:val="0"/>
      <w:marTop w:val="0"/>
      <w:marBottom w:val="0"/>
      <w:divBdr>
        <w:top w:val="none" w:sz="0" w:space="0" w:color="auto"/>
        <w:left w:val="none" w:sz="0" w:space="0" w:color="auto"/>
        <w:bottom w:val="none" w:sz="0" w:space="0" w:color="auto"/>
        <w:right w:val="none" w:sz="0" w:space="0" w:color="auto"/>
      </w:divBdr>
    </w:div>
    <w:div w:id="1684477162">
      <w:bodyDiv w:val="1"/>
      <w:marLeft w:val="0"/>
      <w:marRight w:val="0"/>
      <w:marTop w:val="0"/>
      <w:marBottom w:val="0"/>
      <w:divBdr>
        <w:top w:val="none" w:sz="0" w:space="0" w:color="auto"/>
        <w:left w:val="none" w:sz="0" w:space="0" w:color="auto"/>
        <w:bottom w:val="none" w:sz="0" w:space="0" w:color="auto"/>
        <w:right w:val="none" w:sz="0" w:space="0" w:color="auto"/>
      </w:divBdr>
    </w:div>
    <w:div w:id="1708409839">
      <w:bodyDiv w:val="1"/>
      <w:marLeft w:val="0"/>
      <w:marRight w:val="0"/>
      <w:marTop w:val="0"/>
      <w:marBottom w:val="0"/>
      <w:divBdr>
        <w:top w:val="none" w:sz="0" w:space="0" w:color="auto"/>
        <w:left w:val="none" w:sz="0" w:space="0" w:color="auto"/>
        <w:bottom w:val="none" w:sz="0" w:space="0" w:color="auto"/>
        <w:right w:val="none" w:sz="0" w:space="0" w:color="auto"/>
      </w:divBdr>
      <w:divsChild>
        <w:div w:id="548877116">
          <w:marLeft w:val="14"/>
          <w:marRight w:val="0"/>
          <w:marTop w:val="1"/>
          <w:marBottom w:val="0"/>
          <w:divBdr>
            <w:top w:val="none" w:sz="0" w:space="0" w:color="auto"/>
            <w:left w:val="none" w:sz="0" w:space="0" w:color="auto"/>
            <w:bottom w:val="none" w:sz="0" w:space="0" w:color="auto"/>
            <w:right w:val="none" w:sz="0" w:space="0" w:color="auto"/>
          </w:divBdr>
        </w:div>
        <w:div w:id="626474372">
          <w:marLeft w:val="14"/>
          <w:marRight w:val="14"/>
          <w:marTop w:val="96"/>
          <w:marBottom w:val="0"/>
          <w:divBdr>
            <w:top w:val="none" w:sz="0" w:space="0" w:color="auto"/>
            <w:left w:val="none" w:sz="0" w:space="0" w:color="auto"/>
            <w:bottom w:val="none" w:sz="0" w:space="0" w:color="auto"/>
            <w:right w:val="none" w:sz="0" w:space="0" w:color="auto"/>
          </w:divBdr>
        </w:div>
        <w:div w:id="454251468">
          <w:marLeft w:val="14"/>
          <w:marRight w:val="706"/>
          <w:marTop w:val="97"/>
          <w:marBottom w:val="0"/>
          <w:divBdr>
            <w:top w:val="none" w:sz="0" w:space="0" w:color="auto"/>
            <w:left w:val="none" w:sz="0" w:space="0" w:color="auto"/>
            <w:bottom w:val="none" w:sz="0" w:space="0" w:color="auto"/>
            <w:right w:val="none" w:sz="0" w:space="0" w:color="auto"/>
          </w:divBdr>
        </w:div>
      </w:divsChild>
    </w:div>
    <w:div w:id="1855419162">
      <w:bodyDiv w:val="1"/>
      <w:marLeft w:val="0"/>
      <w:marRight w:val="0"/>
      <w:marTop w:val="0"/>
      <w:marBottom w:val="0"/>
      <w:divBdr>
        <w:top w:val="none" w:sz="0" w:space="0" w:color="auto"/>
        <w:left w:val="none" w:sz="0" w:space="0" w:color="auto"/>
        <w:bottom w:val="none" w:sz="0" w:space="0" w:color="auto"/>
        <w:right w:val="none" w:sz="0" w:space="0" w:color="auto"/>
      </w:divBdr>
    </w:div>
    <w:div w:id="1884361920">
      <w:bodyDiv w:val="1"/>
      <w:marLeft w:val="0"/>
      <w:marRight w:val="0"/>
      <w:marTop w:val="0"/>
      <w:marBottom w:val="0"/>
      <w:divBdr>
        <w:top w:val="none" w:sz="0" w:space="0" w:color="auto"/>
        <w:left w:val="none" w:sz="0" w:space="0" w:color="auto"/>
        <w:bottom w:val="none" w:sz="0" w:space="0" w:color="auto"/>
        <w:right w:val="none" w:sz="0" w:space="0" w:color="auto"/>
      </w:divBdr>
    </w:div>
    <w:div w:id="2072774641">
      <w:bodyDiv w:val="1"/>
      <w:marLeft w:val="0"/>
      <w:marRight w:val="0"/>
      <w:marTop w:val="0"/>
      <w:marBottom w:val="0"/>
      <w:divBdr>
        <w:top w:val="none" w:sz="0" w:space="0" w:color="auto"/>
        <w:left w:val="none" w:sz="0" w:space="0" w:color="auto"/>
        <w:bottom w:val="none" w:sz="0" w:space="0" w:color="auto"/>
        <w:right w:val="none" w:sz="0" w:space="0" w:color="auto"/>
      </w:divBdr>
    </w:div>
    <w:div w:id="2091000211">
      <w:bodyDiv w:val="1"/>
      <w:marLeft w:val="0"/>
      <w:marRight w:val="0"/>
      <w:marTop w:val="0"/>
      <w:marBottom w:val="0"/>
      <w:divBdr>
        <w:top w:val="none" w:sz="0" w:space="0" w:color="auto"/>
        <w:left w:val="none" w:sz="0" w:space="0" w:color="auto"/>
        <w:bottom w:val="none" w:sz="0" w:space="0" w:color="auto"/>
        <w:right w:val="none" w:sz="0" w:space="0" w:color="auto"/>
      </w:divBdr>
      <w:divsChild>
        <w:div w:id="1898933972">
          <w:marLeft w:val="0"/>
          <w:marRight w:val="0"/>
          <w:marTop w:val="0"/>
          <w:marBottom w:val="0"/>
          <w:divBdr>
            <w:top w:val="none" w:sz="0" w:space="0" w:color="auto"/>
            <w:left w:val="none" w:sz="0" w:space="0" w:color="auto"/>
            <w:bottom w:val="none" w:sz="0" w:space="0" w:color="auto"/>
            <w:right w:val="none" w:sz="0" w:space="0" w:color="auto"/>
          </w:divBdr>
          <w:divsChild>
            <w:div w:id="1491604077">
              <w:marLeft w:val="0"/>
              <w:marRight w:val="0"/>
              <w:marTop w:val="0"/>
              <w:marBottom w:val="0"/>
              <w:divBdr>
                <w:top w:val="none" w:sz="0" w:space="0" w:color="auto"/>
                <w:left w:val="none" w:sz="0" w:space="0" w:color="auto"/>
                <w:bottom w:val="none" w:sz="0" w:space="0" w:color="auto"/>
                <w:right w:val="none" w:sz="0" w:space="0" w:color="auto"/>
              </w:divBdr>
            </w:div>
          </w:divsChild>
        </w:div>
        <w:div w:id="109053815">
          <w:marLeft w:val="0"/>
          <w:marRight w:val="0"/>
          <w:marTop w:val="0"/>
          <w:marBottom w:val="0"/>
          <w:divBdr>
            <w:top w:val="none" w:sz="0" w:space="0" w:color="auto"/>
            <w:left w:val="none" w:sz="0" w:space="0" w:color="auto"/>
            <w:bottom w:val="none" w:sz="0" w:space="0" w:color="auto"/>
            <w:right w:val="none" w:sz="0" w:space="0" w:color="auto"/>
          </w:divBdr>
          <w:divsChild>
            <w:div w:id="1774284522">
              <w:marLeft w:val="0"/>
              <w:marRight w:val="0"/>
              <w:marTop w:val="0"/>
              <w:marBottom w:val="0"/>
              <w:divBdr>
                <w:top w:val="none" w:sz="0" w:space="0" w:color="auto"/>
                <w:left w:val="none" w:sz="0" w:space="0" w:color="auto"/>
                <w:bottom w:val="none" w:sz="0" w:space="0" w:color="auto"/>
                <w:right w:val="none" w:sz="0" w:space="0" w:color="auto"/>
              </w:divBdr>
            </w:div>
            <w:div w:id="953369299">
              <w:marLeft w:val="0"/>
              <w:marRight w:val="0"/>
              <w:marTop w:val="0"/>
              <w:marBottom w:val="0"/>
              <w:divBdr>
                <w:top w:val="none" w:sz="0" w:space="0" w:color="auto"/>
                <w:left w:val="none" w:sz="0" w:space="0" w:color="auto"/>
                <w:bottom w:val="none" w:sz="0" w:space="0" w:color="auto"/>
                <w:right w:val="none" w:sz="0" w:space="0" w:color="auto"/>
              </w:divBdr>
            </w:div>
            <w:div w:id="1142625223">
              <w:marLeft w:val="0"/>
              <w:marRight w:val="0"/>
              <w:marTop w:val="0"/>
              <w:marBottom w:val="0"/>
              <w:divBdr>
                <w:top w:val="none" w:sz="0" w:space="0" w:color="auto"/>
                <w:left w:val="none" w:sz="0" w:space="0" w:color="auto"/>
                <w:bottom w:val="none" w:sz="0" w:space="0" w:color="auto"/>
                <w:right w:val="none" w:sz="0" w:space="0" w:color="auto"/>
              </w:divBdr>
            </w:div>
            <w:div w:id="914826021">
              <w:marLeft w:val="0"/>
              <w:marRight w:val="0"/>
              <w:marTop w:val="0"/>
              <w:marBottom w:val="0"/>
              <w:divBdr>
                <w:top w:val="none" w:sz="0" w:space="0" w:color="auto"/>
                <w:left w:val="none" w:sz="0" w:space="0" w:color="auto"/>
                <w:bottom w:val="none" w:sz="0" w:space="0" w:color="auto"/>
                <w:right w:val="none" w:sz="0" w:space="0" w:color="auto"/>
              </w:divBdr>
            </w:div>
            <w:div w:id="1178010203">
              <w:marLeft w:val="0"/>
              <w:marRight w:val="0"/>
              <w:marTop w:val="0"/>
              <w:marBottom w:val="0"/>
              <w:divBdr>
                <w:top w:val="none" w:sz="0" w:space="0" w:color="auto"/>
                <w:left w:val="none" w:sz="0" w:space="0" w:color="auto"/>
                <w:bottom w:val="none" w:sz="0" w:space="0" w:color="auto"/>
                <w:right w:val="none" w:sz="0" w:space="0" w:color="auto"/>
              </w:divBdr>
            </w:div>
            <w:div w:id="1548450533">
              <w:marLeft w:val="0"/>
              <w:marRight w:val="0"/>
              <w:marTop w:val="0"/>
              <w:marBottom w:val="0"/>
              <w:divBdr>
                <w:top w:val="none" w:sz="0" w:space="0" w:color="auto"/>
                <w:left w:val="none" w:sz="0" w:space="0" w:color="auto"/>
                <w:bottom w:val="none" w:sz="0" w:space="0" w:color="auto"/>
                <w:right w:val="none" w:sz="0" w:space="0" w:color="auto"/>
              </w:divBdr>
            </w:div>
            <w:div w:id="1587418413">
              <w:marLeft w:val="0"/>
              <w:marRight w:val="0"/>
              <w:marTop w:val="0"/>
              <w:marBottom w:val="0"/>
              <w:divBdr>
                <w:top w:val="none" w:sz="0" w:space="0" w:color="auto"/>
                <w:left w:val="none" w:sz="0" w:space="0" w:color="auto"/>
                <w:bottom w:val="none" w:sz="0" w:space="0" w:color="auto"/>
                <w:right w:val="none" w:sz="0" w:space="0" w:color="auto"/>
              </w:divBdr>
            </w:div>
            <w:div w:id="2099522350">
              <w:marLeft w:val="0"/>
              <w:marRight w:val="0"/>
              <w:marTop w:val="0"/>
              <w:marBottom w:val="0"/>
              <w:divBdr>
                <w:top w:val="none" w:sz="0" w:space="0" w:color="auto"/>
                <w:left w:val="none" w:sz="0" w:space="0" w:color="auto"/>
                <w:bottom w:val="none" w:sz="0" w:space="0" w:color="auto"/>
                <w:right w:val="none" w:sz="0" w:space="0" w:color="auto"/>
              </w:divBdr>
            </w:div>
            <w:div w:id="109053178">
              <w:marLeft w:val="0"/>
              <w:marRight w:val="0"/>
              <w:marTop w:val="0"/>
              <w:marBottom w:val="0"/>
              <w:divBdr>
                <w:top w:val="none" w:sz="0" w:space="0" w:color="auto"/>
                <w:left w:val="none" w:sz="0" w:space="0" w:color="auto"/>
                <w:bottom w:val="none" w:sz="0" w:space="0" w:color="auto"/>
                <w:right w:val="none" w:sz="0" w:space="0" w:color="auto"/>
              </w:divBdr>
            </w:div>
            <w:div w:id="1709066143">
              <w:marLeft w:val="0"/>
              <w:marRight w:val="0"/>
              <w:marTop w:val="0"/>
              <w:marBottom w:val="0"/>
              <w:divBdr>
                <w:top w:val="none" w:sz="0" w:space="0" w:color="auto"/>
                <w:left w:val="none" w:sz="0" w:space="0" w:color="auto"/>
                <w:bottom w:val="none" w:sz="0" w:space="0" w:color="auto"/>
                <w:right w:val="none" w:sz="0" w:space="0" w:color="auto"/>
              </w:divBdr>
            </w:div>
            <w:div w:id="951589561">
              <w:marLeft w:val="0"/>
              <w:marRight w:val="0"/>
              <w:marTop w:val="0"/>
              <w:marBottom w:val="0"/>
              <w:divBdr>
                <w:top w:val="none" w:sz="0" w:space="0" w:color="auto"/>
                <w:left w:val="none" w:sz="0" w:space="0" w:color="auto"/>
                <w:bottom w:val="none" w:sz="0" w:space="0" w:color="auto"/>
                <w:right w:val="none" w:sz="0" w:space="0" w:color="auto"/>
              </w:divBdr>
            </w:div>
            <w:div w:id="827670200">
              <w:marLeft w:val="0"/>
              <w:marRight w:val="0"/>
              <w:marTop w:val="0"/>
              <w:marBottom w:val="0"/>
              <w:divBdr>
                <w:top w:val="none" w:sz="0" w:space="0" w:color="auto"/>
                <w:left w:val="none" w:sz="0" w:space="0" w:color="auto"/>
                <w:bottom w:val="none" w:sz="0" w:space="0" w:color="auto"/>
                <w:right w:val="none" w:sz="0" w:space="0" w:color="auto"/>
              </w:divBdr>
            </w:div>
            <w:div w:id="780222751">
              <w:marLeft w:val="0"/>
              <w:marRight w:val="0"/>
              <w:marTop w:val="0"/>
              <w:marBottom w:val="0"/>
              <w:divBdr>
                <w:top w:val="none" w:sz="0" w:space="0" w:color="auto"/>
                <w:left w:val="none" w:sz="0" w:space="0" w:color="auto"/>
                <w:bottom w:val="none" w:sz="0" w:space="0" w:color="auto"/>
                <w:right w:val="none" w:sz="0" w:space="0" w:color="auto"/>
              </w:divBdr>
            </w:div>
            <w:div w:id="1734308265">
              <w:marLeft w:val="0"/>
              <w:marRight w:val="0"/>
              <w:marTop w:val="0"/>
              <w:marBottom w:val="0"/>
              <w:divBdr>
                <w:top w:val="none" w:sz="0" w:space="0" w:color="auto"/>
                <w:left w:val="none" w:sz="0" w:space="0" w:color="auto"/>
                <w:bottom w:val="none" w:sz="0" w:space="0" w:color="auto"/>
                <w:right w:val="none" w:sz="0" w:space="0" w:color="auto"/>
              </w:divBdr>
            </w:div>
            <w:div w:id="442261731">
              <w:marLeft w:val="0"/>
              <w:marRight w:val="0"/>
              <w:marTop w:val="0"/>
              <w:marBottom w:val="0"/>
              <w:divBdr>
                <w:top w:val="none" w:sz="0" w:space="0" w:color="auto"/>
                <w:left w:val="none" w:sz="0" w:space="0" w:color="auto"/>
                <w:bottom w:val="none" w:sz="0" w:space="0" w:color="auto"/>
                <w:right w:val="none" w:sz="0" w:space="0" w:color="auto"/>
              </w:divBdr>
            </w:div>
            <w:div w:id="67583580">
              <w:marLeft w:val="0"/>
              <w:marRight w:val="0"/>
              <w:marTop w:val="0"/>
              <w:marBottom w:val="0"/>
              <w:divBdr>
                <w:top w:val="none" w:sz="0" w:space="0" w:color="auto"/>
                <w:left w:val="none" w:sz="0" w:space="0" w:color="auto"/>
                <w:bottom w:val="none" w:sz="0" w:space="0" w:color="auto"/>
                <w:right w:val="none" w:sz="0" w:space="0" w:color="auto"/>
              </w:divBdr>
            </w:div>
            <w:div w:id="1882210180">
              <w:marLeft w:val="0"/>
              <w:marRight w:val="0"/>
              <w:marTop w:val="0"/>
              <w:marBottom w:val="0"/>
              <w:divBdr>
                <w:top w:val="none" w:sz="0" w:space="0" w:color="auto"/>
                <w:left w:val="none" w:sz="0" w:space="0" w:color="auto"/>
                <w:bottom w:val="none" w:sz="0" w:space="0" w:color="auto"/>
                <w:right w:val="none" w:sz="0" w:space="0" w:color="auto"/>
              </w:divBdr>
            </w:div>
            <w:div w:id="1218280634">
              <w:marLeft w:val="0"/>
              <w:marRight w:val="0"/>
              <w:marTop w:val="0"/>
              <w:marBottom w:val="0"/>
              <w:divBdr>
                <w:top w:val="none" w:sz="0" w:space="0" w:color="auto"/>
                <w:left w:val="none" w:sz="0" w:space="0" w:color="auto"/>
                <w:bottom w:val="none" w:sz="0" w:space="0" w:color="auto"/>
                <w:right w:val="none" w:sz="0" w:space="0" w:color="auto"/>
              </w:divBdr>
            </w:div>
            <w:div w:id="613632044">
              <w:marLeft w:val="0"/>
              <w:marRight w:val="0"/>
              <w:marTop w:val="0"/>
              <w:marBottom w:val="0"/>
              <w:divBdr>
                <w:top w:val="none" w:sz="0" w:space="0" w:color="auto"/>
                <w:left w:val="none" w:sz="0" w:space="0" w:color="auto"/>
                <w:bottom w:val="none" w:sz="0" w:space="0" w:color="auto"/>
                <w:right w:val="none" w:sz="0" w:space="0" w:color="auto"/>
              </w:divBdr>
            </w:div>
            <w:div w:id="1854951502">
              <w:marLeft w:val="0"/>
              <w:marRight w:val="0"/>
              <w:marTop w:val="0"/>
              <w:marBottom w:val="0"/>
              <w:divBdr>
                <w:top w:val="none" w:sz="0" w:space="0" w:color="auto"/>
                <w:left w:val="none" w:sz="0" w:space="0" w:color="auto"/>
                <w:bottom w:val="none" w:sz="0" w:space="0" w:color="auto"/>
                <w:right w:val="none" w:sz="0" w:space="0" w:color="auto"/>
              </w:divBdr>
            </w:div>
            <w:div w:id="1890528374">
              <w:marLeft w:val="0"/>
              <w:marRight w:val="0"/>
              <w:marTop w:val="0"/>
              <w:marBottom w:val="0"/>
              <w:divBdr>
                <w:top w:val="none" w:sz="0" w:space="0" w:color="auto"/>
                <w:left w:val="none" w:sz="0" w:space="0" w:color="auto"/>
                <w:bottom w:val="none" w:sz="0" w:space="0" w:color="auto"/>
                <w:right w:val="none" w:sz="0" w:space="0" w:color="auto"/>
              </w:divBdr>
            </w:div>
            <w:div w:id="815268379">
              <w:marLeft w:val="0"/>
              <w:marRight w:val="0"/>
              <w:marTop w:val="0"/>
              <w:marBottom w:val="0"/>
              <w:divBdr>
                <w:top w:val="none" w:sz="0" w:space="0" w:color="auto"/>
                <w:left w:val="none" w:sz="0" w:space="0" w:color="auto"/>
                <w:bottom w:val="none" w:sz="0" w:space="0" w:color="auto"/>
                <w:right w:val="none" w:sz="0" w:space="0" w:color="auto"/>
              </w:divBdr>
            </w:div>
            <w:div w:id="1090346303">
              <w:marLeft w:val="0"/>
              <w:marRight w:val="0"/>
              <w:marTop w:val="0"/>
              <w:marBottom w:val="0"/>
              <w:divBdr>
                <w:top w:val="none" w:sz="0" w:space="0" w:color="auto"/>
                <w:left w:val="none" w:sz="0" w:space="0" w:color="auto"/>
                <w:bottom w:val="none" w:sz="0" w:space="0" w:color="auto"/>
                <w:right w:val="none" w:sz="0" w:space="0" w:color="auto"/>
              </w:divBdr>
            </w:div>
            <w:div w:id="1531869246">
              <w:marLeft w:val="0"/>
              <w:marRight w:val="0"/>
              <w:marTop w:val="0"/>
              <w:marBottom w:val="0"/>
              <w:divBdr>
                <w:top w:val="none" w:sz="0" w:space="0" w:color="auto"/>
                <w:left w:val="none" w:sz="0" w:space="0" w:color="auto"/>
                <w:bottom w:val="none" w:sz="0" w:space="0" w:color="auto"/>
                <w:right w:val="none" w:sz="0" w:space="0" w:color="auto"/>
              </w:divBdr>
            </w:div>
            <w:div w:id="295378028">
              <w:marLeft w:val="0"/>
              <w:marRight w:val="0"/>
              <w:marTop w:val="0"/>
              <w:marBottom w:val="0"/>
              <w:divBdr>
                <w:top w:val="none" w:sz="0" w:space="0" w:color="auto"/>
                <w:left w:val="none" w:sz="0" w:space="0" w:color="auto"/>
                <w:bottom w:val="none" w:sz="0" w:space="0" w:color="auto"/>
                <w:right w:val="none" w:sz="0" w:space="0" w:color="auto"/>
              </w:divBdr>
            </w:div>
            <w:div w:id="1927377782">
              <w:marLeft w:val="0"/>
              <w:marRight w:val="0"/>
              <w:marTop w:val="0"/>
              <w:marBottom w:val="0"/>
              <w:divBdr>
                <w:top w:val="none" w:sz="0" w:space="0" w:color="auto"/>
                <w:left w:val="none" w:sz="0" w:space="0" w:color="auto"/>
                <w:bottom w:val="none" w:sz="0" w:space="0" w:color="auto"/>
                <w:right w:val="none" w:sz="0" w:space="0" w:color="auto"/>
              </w:divBdr>
            </w:div>
            <w:div w:id="506487267">
              <w:marLeft w:val="0"/>
              <w:marRight w:val="0"/>
              <w:marTop w:val="0"/>
              <w:marBottom w:val="0"/>
              <w:divBdr>
                <w:top w:val="none" w:sz="0" w:space="0" w:color="auto"/>
                <w:left w:val="none" w:sz="0" w:space="0" w:color="auto"/>
                <w:bottom w:val="none" w:sz="0" w:space="0" w:color="auto"/>
                <w:right w:val="none" w:sz="0" w:space="0" w:color="auto"/>
              </w:divBdr>
            </w:div>
            <w:div w:id="1567884113">
              <w:marLeft w:val="0"/>
              <w:marRight w:val="0"/>
              <w:marTop w:val="0"/>
              <w:marBottom w:val="0"/>
              <w:divBdr>
                <w:top w:val="none" w:sz="0" w:space="0" w:color="auto"/>
                <w:left w:val="none" w:sz="0" w:space="0" w:color="auto"/>
                <w:bottom w:val="none" w:sz="0" w:space="0" w:color="auto"/>
                <w:right w:val="none" w:sz="0" w:space="0" w:color="auto"/>
              </w:divBdr>
            </w:div>
            <w:div w:id="64694104">
              <w:marLeft w:val="0"/>
              <w:marRight w:val="0"/>
              <w:marTop w:val="0"/>
              <w:marBottom w:val="0"/>
              <w:divBdr>
                <w:top w:val="none" w:sz="0" w:space="0" w:color="auto"/>
                <w:left w:val="none" w:sz="0" w:space="0" w:color="auto"/>
                <w:bottom w:val="none" w:sz="0" w:space="0" w:color="auto"/>
                <w:right w:val="none" w:sz="0" w:space="0" w:color="auto"/>
              </w:divBdr>
            </w:div>
            <w:div w:id="1663779877">
              <w:marLeft w:val="0"/>
              <w:marRight w:val="0"/>
              <w:marTop w:val="0"/>
              <w:marBottom w:val="0"/>
              <w:divBdr>
                <w:top w:val="none" w:sz="0" w:space="0" w:color="auto"/>
                <w:left w:val="none" w:sz="0" w:space="0" w:color="auto"/>
                <w:bottom w:val="none" w:sz="0" w:space="0" w:color="auto"/>
                <w:right w:val="none" w:sz="0" w:space="0" w:color="auto"/>
              </w:divBdr>
            </w:div>
            <w:div w:id="1592544817">
              <w:marLeft w:val="0"/>
              <w:marRight w:val="0"/>
              <w:marTop w:val="0"/>
              <w:marBottom w:val="0"/>
              <w:divBdr>
                <w:top w:val="none" w:sz="0" w:space="0" w:color="auto"/>
                <w:left w:val="none" w:sz="0" w:space="0" w:color="auto"/>
                <w:bottom w:val="none" w:sz="0" w:space="0" w:color="auto"/>
                <w:right w:val="none" w:sz="0" w:space="0" w:color="auto"/>
              </w:divBdr>
            </w:div>
            <w:div w:id="1030061252">
              <w:marLeft w:val="0"/>
              <w:marRight w:val="0"/>
              <w:marTop w:val="0"/>
              <w:marBottom w:val="0"/>
              <w:divBdr>
                <w:top w:val="none" w:sz="0" w:space="0" w:color="auto"/>
                <w:left w:val="none" w:sz="0" w:space="0" w:color="auto"/>
                <w:bottom w:val="none" w:sz="0" w:space="0" w:color="auto"/>
                <w:right w:val="none" w:sz="0" w:space="0" w:color="auto"/>
              </w:divBdr>
            </w:div>
            <w:div w:id="244076665">
              <w:marLeft w:val="0"/>
              <w:marRight w:val="0"/>
              <w:marTop w:val="0"/>
              <w:marBottom w:val="0"/>
              <w:divBdr>
                <w:top w:val="none" w:sz="0" w:space="0" w:color="auto"/>
                <w:left w:val="none" w:sz="0" w:space="0" w:color="auto"/>
                <w:bottom w:val="none" w:sz="0" w:space="0" w:color="auto"/>
                <w:right w:val="none" w:sz="0" w:space="0" w:color="auto"/>
              </w:divBdr>
            </w:div>
            <w:div w:id="1086077719">
              <w:marLeft w:val="0"/>
              <w:marRight w:val="0"/>
              <w:marTop w:val="0"/>
              <w:marBottom w:val="0"/>
              <w:divBdr>
                <w:top w:val="none" w:sz="0" w:space="0" w:color="auto"/>
                <w:left w:val="none" w:sz="0" w:space="0" w:color="auto"/>
                <w:bottom w:val="none" w:sz="0" w:space="0" w:color="auto"/>
                <w:right w:val="none" w:sz="0" w:space="0" w:color="auto"/>
              </w:divBdr>
            </w:div>
            <w:div w:id="1757167082">
              <w:marLeft w:val="0"/>
              <w:marRight w:val="0"/>
              <w:marTop w:val="0"/>
              <w:marBottom w:val="0"/>
              <w:divBdr>
                <w:top w:val="none" w:sz="0" w:space="0" w:color="auto"/>
                <w:left w:val="none" w:sz="0" w:space="0" w:color="auto"/>
                <w:bottom w:val="none" w:sz="0" w:space="0" w:color="auto"/>
                <w:right w:val="none" w:sz="0" w:space="0" w:color="auto"/>
              </w:divBdr>
            </w:div>
            <w:div w:id="1108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ssnow.org/event/how-covid-19-epidemic-will-affect-the-provision-of-moud/" TargetMode="External"/><Relationship Id="rId13" Type="http://schemas.openxmlformats.org/officeDocument/2006/relationships/hyperlink" Target="https://www.samhsa.gov/medication-assisted-treatment/treatment/buprenorph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gration.samhsa.gov/Intro_To_Injectable_Naltrexon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medication-assisted-treatment/treatment/naltrexone" TargetMode="External"/><Relationship Id="rId5" Type="http://schemas.openxmlformats.org/officeDocument/2006/relationships/webSettings" Target="webSettings.xml"/><Relationship Id="rId15" Type="http://schemas.openxmlformats.org/officeDocument/2006/relationships/hyperlink" Target="https://www.ncbi.nlm.nih.gov/pmc/articles/PMC4382404/" TargetMode="External"/><Relationship Id="rId10" Type="http://schemas.openxmlformats.org/officeDocument/2006/relationships/hyperlink" Target="https://www.mayoclinic.org/drugs-supplements/naltrexone-oral-route/precautions/drg-20068408?p=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s.niaaa.nih.gov/publications/combine/faqs.htm" TargetMode="External"/><Relationship Id="rId14" Type="http://schemas.openxmlformats.org/officeDocument/2006/relationships/hyperlink" Target="https://www.drugabuse.gov/nidamed-medical-health-professionals/discipline-specific-resources/initiating-buprenorphine-treatment-in-emergency-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E228-9E7F-493C-AD13-B718A46B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ARCA Medication Protocols and Guidelines Supplemental COVID-19 Edition 3/2020</vt:lpstr>
    </vt:vector>
  </TitlesOfParts>
  <Company>Saint Louis University</Company>
  <LinksUpToDate>false</LinksUpToDate>
  <CharactersWithSpaces>30171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 Medication Protocols and Guidelines Supplemental COVID-19 Edition 3/2020</dc:title>
  <dc:creator>Fred Rottnek</dc:creator>
  <cp:lastModifiedBy>Fred Rottnek</cp:lastModifiedBy>
  <cp:revision>2</cp:revision>
  <cp:lastPrinted>2019-06-07T14:58:00Z</cp:lastPrinted>
  <dcterms:created xsi:type="dcterms:W3CDTF">2020-03-30T19:51:00Z</dcterms:created>
  <dcterms:modified xsi:type="dcterms:W3CDTF">2020-03-30T19:51:00Z</dcterms:modified>
</cp:coreProperties>
</file>