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5F4F" w14:textId="77777777" w:rsidR="004A2F02" w:rsidRDefault="004A2F02">
      <w:pPr>
        <w:rPr>
          <w:rFonts w:ascii="Times New Roman" w:hAnsi="Times New Roman" w:cs="Times New Roman"/>
          <w:b/>
          <w:bCs/>
        </w:rPr>
      </w:pPr>
    </w:p>
    <w:p w14:paraId="61F7056B" w14:textId="3ED4A8A4" w:rsidR="005D74A2" w:rsidRPr="004A2F02" w:rsidRDefault="0071761B">
      <w:pPr>
        <w:rPr>
          <w:rFonts w:ascii="Times New Roman" w:hAnsi="Times New Roman" w:cs="Times New Roman"/>
          <w:b/>
          <w:bCs/>
        </w:rPr>
      </w:pPr>
      <w:r w:rsidRPr="004A2F02">
        <w:rPr>
          <w:rFonts w:ascii="Times New Roman" w:hAnsi="Times New Roman" w:cs="Times New Roman"/>
          <w:b/>
          <w:bCs/>
        </w:rPr>
        <w:t>Steps to take</w:t>
      </w:r>
      <w:r w:rsidR="005D74A2" w:rsidRPr="004A2F02">
        <w:rPr>
          <w:rFonts w:ascii="Times New Roman" w:hAnsi="Times New Roman" w:cs="Times New Roman"/>
          <w:b/>
          <w:bCs/>
        </w:rPr>
        <w:t xml:space="preserve"> </w:t>
      </w:r>
      <w:r w:rsidR="006615F6" w:rsidRPr="004A2F02">
        <w:rPr>
          <w:rFonts w:ascii="Times New Roman" w:hAnsi="Times New Roman" w:cs="Times New Roman"/>
          <w:b/>
          <w:bCs/>
        </w:rPr>
        <w:t>when submitting</w:t>
      </w:r>
      <w:r w:rsidR="005D74A2" w:rsidRPr="004A2F02">
        <w:rPr>
          <w:rFonts w:ascii="Times New Roman" w:hAnsi="Times New Roman" w:cs="Times New Roman"/>
          <w:b/>
          <w:bCs/>
        </w:rPr>
        <w:t xml:space="preserve"> a consulting agreement request</w:t>
      </w:r>
      <w:r w:rsidR="006615F6" w:rsidRPr="004A2F02">
        <w:rPr>
          <w:rFonts w:ascii="Times New Roman" w:hAnsi="Times New Roman" w:cs="Times New Roman"/>
          <w:b/>
          <w:bCs/>
        </w:rPr>
        <w:t xml:space="preserve"> to ZenDesk</w:t>
      </w:r>
      <w:r w:rsidR="005D74A2" w:rsidRPr="004A2F02">
        <w:rPr>
          <w:rFonts w:ascii="Times New Roman" w:hAnsi="Times New Roman" w:cs="Times New Roman"/>
          <w:b/>
          <w:bCs/>
        </w:rPr>
        <w:t>:</w:t>
      </w:r>
    </w:p>
    <w:p w14:paraId="17885D83" w14:textId="3E0991D8" w:rsidR="0071761B" w:rsidRPr="004A2F02" w:rsidRDefault="0071761B" w:rsidP="005D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>Sign into ZenDesk before submitting a ticket (this is so you can go back in and track the status of your ticket)</w:t>
      </w:r>
    </w:p>
    <w:p w14:paraId="47CBB85E" w14:textId="3338725E" w:rsidR="005D74A2" w:rsidRPr="004A2F02" w:rsidRDefault="005D74A2" w:rsidP="005D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>Submit W9, SOW, and contract request form to ZenDesk</w:t>
      </w:r>
      <w:r w:rsidR="00AF6D48" w:rsidRPr="004A2F02">
        <w:rPr>
          <w:rFonts w:ascii="Times New Roman" w:hAnsi="Times New Roman" w:cs="Times New Roman"/>
        </w:rPr>
        <w:t xml:space="preserve"> at the same time</w:t>
      </w:r>
    </w:p>
    <w:p w14:paraId="1D28C407" w14:textId="59EE022A" w:rsidR="005D74A2" w:rsidRPr="004A2F02" w:rsidRDefault="005D74A2" w:rsidP="005D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>Agreement is created by fiscal staff and returned to the project manager who submitted the ticket</w:t>
      </w:r>
    </w:p>
    <w:p w14:paraId="35BBB279" w14:textId="05A78685" w:rsidR="005D74A2" w:rsidRPr="004A2F02" w:rsidRDefault="005D74A2" w:rsidP="005D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 xml:space="preserve">The project manager </w:t>
      </w:r>
      <w:r w:rsidR="008660B2" w:rsidRPr="004A2F02">
        <w:rPr>
          <w:rFonts w:ascii="Times New Roman" w:hAnsi="Times New Roman" w:cs="Times New Roman"/>
        </w:rPr>
        <w:t xml:space="preserve">reviews the form for accuracy, then either </w:t>
      </w:r>
      <w:r w:rsidR="009B7487">
        <w:rPr>
          <w:rFonts w:ascii="Times New Roman" w:hAnsi="Times New Roman" w:cs="Times New Roman"/>
        </w:rPr>
        <w:t>send</w:t>
      </w:r>
      <w:r w:rsidRPr="004A2F02">
        <w:rPr>
          <w:rFonts w:ascii="Times New Roman" w:hAnsi="Times New Roman" w:cs="Times New Roman"/>
        </w:rPr>
        <w:t xml:space="preserve"> the agreement </w:t>
      </w:r>
      <w:r w:rsidR="008660B2" w:rsidRPr="004A2F02">
        <w:rPr>
          <w:rFonts w:ascii="Times New Roman" w:hAnsi="Times New Roman" w:cs="Times New Roman"/>
        </w:rPr>
        <w:t xml:space="preserve">back to fiscal for revisions or </w:t>
      </w:r>
      <w:r w:rsidRPr="004A2F02">
        <w:rPr>
          <w:rFonts w:ascii="Times New Roman" w:hAnsi="Times New Roman" w:cs="Times New Roman"/>
        </w:rPr>
        <w:t>to the consultant for review and signature</w:t>
      </w:r>
    </w:p>
    <w:p w14:paraId="2692F265" w14:textId="1AFA8820" w:rsidR="005D74A2" w:rsidRPr="004A2F02" w:rsidRDefault="005D74A2" w:rsidP="005D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 xml:space="preserve">Project manager receives the signed agreement from the consultant and returns the agreement via the </w:t>
      </w:r>
      <w:r w:rsidRPr="004A2F02">
        <w:rPr>
          <w:rFonts w:ascii="Times New Roman" w:hAnsi="Times New Roman" w:cs="Times New Roman"/>
          <w:b/>
          <w:bCs/>
          <w:u w:val="single"/>
        </w:rPr>
        <w:t>SAME</w:t>
      </w:r>
      <w:r w:rsidRPr="004A2F02">
        <w:rPr>
          <w:rFonts w:ascii="Times New Roman" w:hAnsi="Times New Roman" w:cs="Times New Roman"/>
        </w:rPr>
        <w:t xml:space="preserve"> ZenDesk ticket</w:t>
      </w:r>
    </w:p>
    <w:p w14:paraId="689F8102" w14:textId="7B25611B" w:rsidR="005D74A2" w:rsidRPr="004A2F02" w:rsidRDefault="005D74A2" w:rsidP="005D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 xml:space="preserve">Fiscal staff submits the agreement to the contracts portal or creates </w:t>
      </w:r>
      <w:r w:rsidR="00AF6D48" w:rsidRPr="004A2F02">
        <w:rPr>
          <w:rFonts w:ascii="Times New Roman" w:hAnsi="Times New Roman" w:cs="Times New Roman"/>
        </w:rPr>
        <w:t xml:space="preserve">a </w:t>
      </w:r>
      <w:r w:rsidRPr="004A2F02">
        <w:rPr>
          <w:rFonts w:ascii="Times New Roman" w:hAnsi="Times New Roman" w:cs="Times New Roman"/>
        </w:rPr>
        <w:t>requisition for a purchase order</w:t>
      </w:r>
    </w:p>
    <w:p w14:paraId="69B91D84" w14:textId="6D0F7D6E" w:rsidR="005D74A2" w:rsidRPr="004A2F02" w:rsidRDefault="005D74A2" w:rsidP="005D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 xml:space="preserve">Once the agreement is fully executed and approved by all parties in the </w:t>
      </w:r>
      <w:r w:rsidR="00AF6D48" w:rsidRPr="004A2F02">
        <w:rPr>
          <w:rFonts w:ascii="Times New Roman" w:hAnsi="Times New Roman" w:cs="Times New Roman"/>
        </w:rPr>
        <w:t xml:space="preserve">UMKC </w:t>
      </w:r>
      <w:r w:rsidRPr="004A2F02">
        <w:rPr>
          <w:rFonts w:ascii="Times New Roman" w:hAnsi="Times New Roman" w:cs="Times New Roman"/>
        </w:rPr>
        <w:t xml:space="preserve">Contracts Department, a copy is returned to the project manager on the </w:t>
      </w:r>
      <w:r w:rsidRPr="004A2F02">
        <w:rPr>
          <w:rFonts w:ascii="Times New Roman" w:hAnsi="Times New Roman" w:cs="Times New Roman"/>
          <w:b/>
          <w:bCs/>
          <w:u w:val="single"/>
        </w:rPr>
        <w:t>SAME</w:t>
      </w:r>
      <w:r w:rsidRPr="004A2F02">
        <w:rPr>
          <w:rFonts w:ascii="Times New Roman" w:hAnsi="Times New Roman" w:cs="Times New Roman"/>
        </w:rPr>
        <w:t xml:space="preserve"> ZenDesk </w:t>
      </w:r>
      <w:r w:rsidR="009B7487" w:rsidRPr="004A2F02">
        <w:rPr>
          <w:rFonts w:ascii="Times New Roman" w:hAnsi="Times New Roman" w:cs="Times New Roman"/>
        </w:rPr>
        <w:t>ticket,</w:t>
      </w:r>
      <w:r w:rsidRPr="004A2F02">
        <w:rPr>
          <w:rFonts w:ascii="Times New Roman" w:hAnsi="Times New Roman" w:cs="Times New Roman"/>
        </w:rPr>
        <w:t xml:space="preserve"> </w:t>
      </w:r>
      <w:r w:rsidR="00AF6D48" w:rsidRPr="004A2F02">
        <w:rPr>
          <w:rFonts w:ascii="Times New Roman" w:hAnsi="Times New Roman" w:cs="Times New Roman"/>
        </w:rPr>
        <w:t>and the project manager returns a copy to the consultant</w:t>
      </w:r>
    </w:p>
    <w:p w14:paraId="360C5250" w14:textId="202ED936" w:rsidR="005D74A2" w:rsidRPr="004A2F02" w:rsidRDefault="005D74A2" w:rsidP="005D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>Ticket is closed.</w:t>
      </w:r>
    </w:p>
    <w:p w14:paraId="404FC1F6" w14:textId="031144F1" w:rsidR="005D74A2" w:rsidRPr="004A2F02" w:rsidRDefault="005D74A2" w:rsidP="005D74A2">
      <w:p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>If you are having trouble navigating or finding the original ZenDesk Ticket, reach out to fiscal staff for assistance</w:t>
      </w:r>
      <w:r w:rsidR="00906B72" w:rsidRPr="004A2F02">
        <w:rPr>
          <w:rFonts w:ascii="Times New Roman" w:hAnsi="Times New Roman" w:cs="Times New Roman"/>
        </w:rPr>
        <w:t>, we are here to help!</w:t>
      </w:r>
    </w:p>
    <w:p w14:paraId="26104769" w14:textId="71C9B5F9" w:rsidR="005D74A2" w:rsidRPr="004A2F02" w:rsidRDefault="005D74A2" w:rsidP="005D74A2">
      <w:pPr>
        <w:rPr>
          <w:rFonts w:ascii="Times New Roman" w:hAnsi="Times New Roman" w:cs="Times New Roman"/>
          <w:b/>
          <w:bCs/>
          <w:u w:val="single"/>
        </w:rPr>
      </w:pPr>
      <w:r w:rsidRPr="004A2F02">
        <w:rPr>
          <w:rFonts w:ascii="Times New Roman" w:hAnsi="Times New Roman" w:cs="Times New Roman"/>
          <w:b/>
          <w:bCs/>
          <w:u w:val="single"/>
        </w:rPr>
        <w:t xml:space="preserve">Guidelines on </w:t>
      </w:r>
      <w:r w:rsidR="00C9449B" w:rsidRPr="004A2F02">
        <w:rPr>
          <w:rFonts w:ascii="Times New Roman" w:hAnsi="Times New Roman" w:cs="Times New Roman"/>
          <w:b/>
          <w:bCs/>
          <w:u w:val="single"/>
        </w:rPr>
        <w:t>drafting</w:t>
      </w:r>
      <w:r w:rsidRPr="004A2F02">
        <w:rPr>
          <w:rFonts w:ascii="Times New Roman" w:hAnsi="Times New Roman" w:cs="Times New Roman"/>
          <w:b/>
          <w:bCs/>
          <w:u w:val="single"/>
        </w:rPr>
        <w:t xml:space="preserve"> a Scope of Work (SOW)</w:t>
      </w:r>
    </w:p>
    <w:p w14:paraId="264EDABE" w14:textId="338A6AD7" w:rsidR="005D74A2" w:rsidRPr="004A2F02" w:rsidRDefault="005D74A2" w:rsidP="005D74A2">
      <w:p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>Submit the SOW as a Word or PDF document with the W9 and contract request form.</w:t>
      </w:r>
      <w:r w:rsidR="00C9449B" w:rsidRPr="004A2F02">
        <w:rPr>
          <w:rFonts w:ascii="Times New Roman" w:hAnsi="Times New Roman" w:cs="Times New Roman"/>
        </w:rPr>
        <w:t xml:space="preserve"> </w:t>
      </w:r>
      <w:r w:rsidR="0058564E" w:rsidRPr="004A2F02">
        <w:rPr>
          <w:rFonts w:ascii="Times New Roman" w:hAnsi="Times New Roman" w:cs="Times New Roman"/>
          <w:b/>
          <w:bCs/>
        </w:rPr>
        <w:t xml:space="preserve">Do not </w:t>
      </w:r>
      <w:r w:rsidR="0058564E" w:rsidRPr="004A2F02">
        <w:rPr>
          <w:rFonts w:ascii="Times New Roman" w:hAnsi="Times New Roman" w:cs="Times New Roman"/>
        </w:rPr>
        <w:t>submit</w:t>
      </w:r>
      <w:r w:rsidR="00906B72" w:rsidRPr="004A2F02">
        <w:rPr>
          <w:rFonts w:ascii="Times New Roman" w:hAnsi="Times New Roman" w:cs="Times New Roman"/>
        </w:rPr>
        <w:t xml:space="preserve"> </w:t>
      </w:r>
      <w:r w:rsidR="0058564E" w:rsidRPr="004A2F02">
        <w:rPr>
          <w:rFonts w:ascii="Times New Roman" w:hAnsi="Times New Roman" w:cs="Times New Roman"/>
        </w:rPr>
        <w:t>an original email or proposal from a consultant that contains their tasks/responsibilities.</w:t>
      </w:r>
      <w:r w:rsidR="0058564E" w:rsidRPr="004A2F02">
        <w:rPr>
          <w:rFonts w:ascii="Times New Roman" w:hAnsi="Times New Roman" w:cs="Times New Roman"/>
          <w:b/>
          <w:bCs/>
        </w:rPr>
        <w:t xml:space="preserve"> </w:t>
      </w:r>
      <w:r w:rsidR="0058564E" w:rsidRPr="004A2F02">
        <w:rPr>
          <w:rFonts w:ascii="Times New Roman" w:hAnsi="Times New Roman" w:cs="Times New Roman"/>
        </w:rPr>
        <w:t>The email or proposal</w:t>
      </w:r>
      <w:r w:rsidR="00C9449B" w:rsidRPr="004A2F02">
        <w:rPr>
          <w:rFonts w:ascii="Times New Roman" w:hAnsi="Times New Roman" w:cs="Times New Roman"/>
        </w:rPr>
        <w:t xml:space="preserve"> </w:t>
      </w:r>
      <w:r w:rsidR="0058564E" w:rsidRPr="004A2F02">
        <w:rPr>
          <w:rFonts w:ascii="Times New Roman" w:hAnsi="Times New Roman" w:cs="Times New Roman"/>
        </w:rPr>
        <w:t>needs</w:t>
      </w:r>
      <w:r w:rsidR="00C9449B" w:rsidRPr="004A2F02">
        <w:rPr>
          <w:rFonts w:ascii="Times New Roman" w:hAnsi="Times New Roman" w:cs="Times New Roman"/>
        </w:rPr>
        <w:t xml:space="preserve"> to be edited into </w:t>
      </w:r>
      <w:r w:rsidR="0058564E" w:rsidRPr="004A2F02">
        <w:rPr>
          <w:rFonts w:ascii="Times New Roman" w:hAnsi="Times New Roman" w:cs="Times New Roman"/>
        </w:rPr>
        <w:t xml:space="preserve">a SOW. </w:t>
      </w:r>
    </w:p>
    <w:p w14:paraId="3A2A80BE" w14:textId="1244967F" w:rsidR="005D74A2" w:rsidRPr="004A2F02" w:rsidRDefault="005D74A2" w:rsidP="005D74A2">
      <w:p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>Some grants have project managers complet</w:t>
      </w:r>
      <w:r w:rsidR="0058564E" w:rsidRPr="004A2F02">
        <w:rPr>
          <w:rFonts w:ascii="Times New Roman" w:hAnsi="Times New Roman" w:cs="Times New Roman"/>
        </w:rPr>
        <w:t>ing</w:t>
      </w:r>
      <w:r w:rsidRPr="004A2F02">
        <w:rPr>
          <w:rFonts w:ascii="Times New Roman" w:hAnsi="Times New Roman" w:cs="Times New Roman"/>
        </w:rPr>
        <w:t xml:space="preserve"> a consulting agreement or appearance agreement on their own and </w:t>
      </w:r>
      <w:r w:rsidR="0058564E" w:rsidRPr="004A2F02">
        <w:rPr>
          <w:rFonts w:ascii="Times New Roman" w:hAnsi="Times New Roman" w:cs="Times New Roman"/>
        </w:rPr>
        <w:t>sending</w:t>
      </w:r>
      <w:r w:rsidRPr="004A2F02">
        <w:rPr>
          <w:rFonts w:ascii="Times New Roman" w:hAnsi="Times New Roman" w:cs="Times New Roman"/>
        </w:rPr>
        <w:t xml:space="preserve"> it directly to the consultant</w:t>
      </w:r>
      <w:r w:rsidR="00906B72" w:rsidRPr="004A2F02">
        <w:rPr>
          <w:rFonts w:ascii="Times New Roman" w:hAnsi="Times New Roman" w:cs="Times New Roman"/>
        </w:rPr>
        <w:t xml:space="preserve"> for signature</w:t>
      </w:r>
      <w:r w:rsidRPr="004A2F02">
        <w:rPr>
          <w:rFonts w:ascii="Times New Roman" w:hAnsi="Times New Roman" w:cs="Times New Roman"/>
        </w:rPr>
        <w:t xml:space="preserve">. Please discontinue </w:t>
      </w:r>
      <w:r w:rsidR="00F56BC7" w:rsidRPr="004A2F02">
        <w:rPr>
          <w:rFonts w:ascii="Times New Roman" w:hAnsi="Times New Roman" w:cs="Times New Roman"/>
        </w:rPr>
        <w:t>this</w:t>
      </w:r>
      <w:r w:rsidR="00906B72" w:rsidRPr="004A2F02">
        <w:rPr>
          <w:rFonts w:ascii="Times New Roman" w:hAnsi="Times New Roman" w:cs="Times New Roman"/>
        </w:rPr>
        <w:t xml:space="preserve"> process</w:t>
      </w:r>
      <w:r w:rsidRPr="004A2F02">
        <w:rPr>
          <w:rFonts w:ascii="Times New Roman" w:hAnsi="Times New Roman" w:cs="Times New Roman"/>
        </w:rPr>
        <w:t xml:space="preserve">. The Contracts Office at the UM System level </w:t>
      </w:r>
      <w:r w:rsidR="00102427" w:rsidRPr="004A2F02">
        <w:rPr>
          <w:rFonts w:ascii="Times New Roman" w:hAnsi="Times New Roman" w:cs="Times New Roman"/>
        </w:rPr>
        <w:t xml:space="preserve">goes through legal processes and </w:t>
      </w:r>
      <w:r w:rsidR="00F56BC7" w:rsidRPr="004A2F02">
        <w:rPr>
          <w:rFonts w:ascii="Times New Roman" w:hAnsi="Times New Roman" w:cs="Times New Roman"/>
        </w:rPr>
        <w:t>changes</w:t>
      </w:r>
      <w:r w:rsidR="0058564E" w:rsidRPr="004A2F02">
        <w:rPr>
          <w:rFonts w:ascii="Times New Roman" w:hAnsi="Times New Roman" w:cs="Times New Roman"/>
        </w:rPr>
        <w:t xml:space="preserve"> </w:t>
      </w:r>
      <w:r w:rsidRPr="004A2F02">
        <w:rPr>
          <w:rFonts w:ascii="Times New Roman" w:hAnsi="Times New Roman" w:cs="Times New Roman"/>
        </w:rPr>
        <w:t>contract forms frequently</w:t>
      </w:r>
      <w:r w:rsidR="00102427" w:rsidRPr="004A2F02">
        <w:rPr>
          <w:rFonts w:ascii="Times New Roman" w:hAnsi="Times New Roman" w:cs="Times New Roman"/>
        </w:rPr>
        <w:t xml:space="preserve">, which sometimes causes verbiage and </w:t>
      </w:r>
      <w:r w:rsidR="0058564E" w:rsidRPr="004A2F02">
        <w:rPr>
          <w:rFonts w:ascii="Times New Roman" w:hAnsi="Times New Roman" w:cs="Times New Roman"/>
        </w:rPr>
        <w:t xml:space="preserve">legal </w:t>
      </w:r>
      <w:r w:rsidR="00102427" w:rsidRPr="004A2F02">
        <w:rPr>
          <w:rFonts w:ascii="Times New Roman" w:hAnsi="Times New Roman" w:cs="Times New Roman"/>
        </w:rPr>
        <w:t xml:space="preserve">content to change. </w:t>
      </w:r>
      <w:r w:rsidR="00906B72" w:rsidRPr="004A2F02">
        <w:rPr>
          <w:rFonts w:ascii="Times New Roman" w:hAnsi="Times New Roman" w:cs="Times New Roman"/>
        </w:rPr>
        <w:t>Submitting a request through ZenDesk ensures that</w:t>
      </w:r>
      <w:r w:rsidRPr="004A2F02">
        <w:rPr>
          <w:rFonts w:ascii="Times New Roman" w:hAnsi="Times New Roman" w:cs="Times New Roman"/>
        </w:rPr>
        <w:t xml:space="preserve"> we are using the most </w:t>
      </w:r>
      <w:r w:rsidR="0058564E" w:rsidRPr="004A2F02">
        <w:rPr>
          <w:rFonts w:ascii="Times New Roman" w:hAnsi="Times New Roman" w:cs="Times New Roman"/>
        </w:rPr>
        <w:t>up-to-date</w:t>
      </w:r>
      <w:r w:rsidRPr="004A2F02">
        <w:rPr>
          <w:rFonts w:ascii="Times New Roman" w:hAnsi="Times New Roman" w:cs="Times New Roman"/>
        </w:rPr>
        <w:t xml:space="preserve"> forms</w:t>
      </w:r>
      <w:r w:rsidR="00102427" w:rsidRPr="004A2F02">
        <w:rPr>
          <w:rFonts w:ascii="Times New Roman" w:hAnsi="Times New Roman" w:cs="Times New Roman"/>
        </w:rPr>
        <w:t xml:space="preserve"> </w:t>
      </w:r>
      <w:r w:rsidR="00906B72" w:rsidRPr="004A2F02">
        <w:rPr>
          <w:rFonts w:ascii="Times New Roman" w:hAnsi="Times New Roman" w:cs="Times New Roman"/>
        </w:rPr>
        <w:t>and that we</w:t>
      </w:r>
      <w:r w:rsidR="00102427" w:rsidRPr="004A2F02">
        <w:rPr>
          <w:rFonts w:ascii="Times New Roman" w:hAnsi="Times New Roman" w:cs="Times New Roman"/>
        </w:rPr>
        <w:t xml:space="preserve"> are in compliance</w:t>
      </w:r>
      <w:r w:rsidR="00906B72" w:rsidRPr="004A2F02">
        <w:rPr>
          <w:rFonts w:ascii="Times New Roman" w:hAnsi="Times New Roman" w:cs="Times New Roman"/>
        </w:rPr>
        <w:t xml:space="preserve"> with university policy</w:t>
      </w:r>
      <w:r w:rsidRPr="004A2F02">
        <w:rPr>
          <w:rFonts w:ascii="Times New Roman" w:hAnsi="Times New Roman" w:cs="Times New Roman"/>
        </w:rPr>
        <w:t xml:space="preserve">. If you wish to fill them out for us, you will need to take </w:t>
      </w:r>
      <w:r w:rsidR="00102427" w:rsidRPr="004A2F02">
        <w:rPr>
          <w:rFonts w:ascii="Times New Roman" w:hAnsi="Times New Roman" w:cs="Times New Roman"/>
        </w:rPr>
        <w:t>contract</w:t>
      </w:r>
      <w:r w:rsidRPr="004A2F02">
        <w:rPr>
          <w:rFonts w:ascii="Times New Roman" w:hAnsi="Times New Roman" w:cs="Times New Roman"/>
        </w:rPr>
        <w:t xml:space="preserve"> training with the UM System. </w:t>
      </w:r>
    </w:p>
    <w:p w14:paraId="2EF40564" w14:textId="711472C6" w:rsidR="002B7E5E" w:rsidRPr="004A2F02" w:rsidRDefault="00102427" w:rsidP="002B7E5E">
      <w:pPr>
        <w:rPr>
          <w:rFonts w:ascii="Times New Roman" w:hAnsi="Times New Roman" w:cs="Times New Roman"/>
          <w:b/>
          <w:bCs/>
          <w:u w:val="single"/>
        </w:rPr>
      </w:pPr>
      <w:r w:rsidRPr="004A2F02">
        <w:rPr>
          <w:rFonts w:ascii="Times New Roman" w:hAnsi="Times New Roman" w:cs="Times New Roman"/>
          <w:b/>
          <w:bCs/>
          <w:u w:val="single"/>
        </w:rPr>
        <w:t>SOWs should include the following</w:t>
      </w:r>
      <w:r w:rsidR="002B7E5E" w:rsidRPr="004A2F02">
        <w:rPr>
          <w:rFonts w:ascii="Times New Roman" w:hAnsi="Times New Roman" w:cs="Times New Roman"/>
          <w:b/>
          <w:bCs/>
          <w:u w:val="single"/>
        </w:rPr>
        <w:t xml:space="preserve"> (at </w:t>
      </w:r>
      <w:r w:rsidR="00906B72" w:rsidRPr="004A2F02">
        <w:rPr>
          <w:rFonts w:ascii="Times New Roman" w:hAnsi="Times New Roman" w:cs="Times New Roman"/>
          <w:b/>
          <w:bCs/>
          <w:u w:val="single"/>
        </w:rPr>
        <w:t>a</w:t>
      </w:r>
      <w:r w:rsidR="002B7E5E" w:rsidRPr="004A2F02">
        <w:rPr>
          <w:rFonts w:ascii="Times New Roman" w:hAnsi="Times New Roman" w:cs="Times New Roman"/>
          <w:b/>
          <w:bCs/>
          <w:u w:val="single"/>
        </w:rPr>
        <w:t xml:space="preserve"> minimum)</w:t>
      </w:r>
    </w:p>
    <w:p w14:paraId="0ECDF20E" w14:textId="6CCEFCC2" w:rsidR="004B1CFB" w:rsidRPr="004A2F02" w:rsidRDefault="004B1CFB" w:rsidP="00102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>Period of performance</w:t>
      </w:r>
      <w:r w:rsidR="00F56BC7" w:rsidRPr="004A2F02">
        <w:rPr>
          <w:rFonts w:ascii="Times New Roman" w:hAnsi="Times New Roman" w:cs="Times New Roman"/>
        </w:rPr>
        <w:t xml:space="preserve"> – must not precede/exceed grant year</w:t>
      </w:r>
      <w:r w:rsidR="002B7E5E" w:rsidRPr="004A2F02">
        <w:rPr>
          <w:rFonts w:ascii="Times New Roman" w:hAnsi="Times New Roman" w:cs="Times New Roman"/>
        </w:rPr>
        <w:t xml:space="preserve"> (doesn’t necessarily have to be on SOW if info is already on the contract request form</w:t>
      </w:r>
      <w:r w:rsidR="00906B72" w:rsidRPr="004A2F02">
        <w:rPr>
          <w:rFonts w:ascii="Times New Roman" w:hAnsi="Times New Roman" w:cs="Times New Roman"/>
        </w:rPr>
        <w:t>)</w:t>
      </w:r>
    </w:p>
    <w:p w14:paraId="68EC260A" w14:textId="49E21D69" w:rsidR="004B1CFB" w:rsidRPr="004A2F02" w:rsidRDefault="004B1CFB" w:rsidP="00906B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>Hourly rate</w:t>
      </w:r>
      <w:r w:rsidR="00906B72" w:rsidRPr="004A2F02">
        <w:rPr>
          <w:rFonts w:ascii="Times New Roman" w:hAnsi="Times New Roman" w:cs="Times New Roman"/>
        </w:rPr>
        <w:t xml:space="preserve"> (doesn’t necessarily have to be on SOW if info is already on the contract request form)</w:t>
      </w:r>
    </w:p>
    <w:p w14:paraId="3A9C7CC1" w14:textId="3B063384" w:rsidR="004B1CFB" w:rsidRPr="004A2F02" w:rsidRDefault="004B1CFB" w:rsidP="00906B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>Up to how many hours</w:t>
      </w:r>
      <w:r w:rsidR="00906B72" w:rsidRPr="004A2F02">
        <w:rPr>
          <w:rFonts w:ascii="Times New Roman" w:hAnsi="Times New Roman" w:cs="Times New Roman"/>
        </w:rPr>
        <w:t xml:space="preserve"> (doesn’t necessarily have to be on SOW if info is already on the contract request form)</w:t>
      </w:r>
    </w:p>
    <w:p w14:paraId="1ADD512F" w14:textId="420F2A80" w:rsidR="002B7E5E" w:rsidRPr="004A2F02" w:rsidRDefault="002B7E5E" w:rsidP="002B7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>Overview of responsibilities</w:t>
      </w:r>
    </w:p>
    <w:p w14:paraId="06706E8A" w14:textId="2A7B2FEB" w:rsidR="004B1CFB" w:rsidRPr="004A2F02" w:rsidRDefault="004B1CFB" w:rsidP="00102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>Travel (mileage, luggage, ground transportation, lodging, per diem, etc.)</w:t>
      </w:r>
    </w:p>
    <w:p w14:paraId="4897862A" w14:textId="62B1D230" w:rsidR="004B1CFB" w:rsidRPr="004A2F02" w:rsidRDefault="004B1CFB" w:rsidP="004A2F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>Travel day rate</w:t>
      </w:r>
    </w:p>
    <w:p w14:paraId="4600AA76" w14:textId="70A04E46" w:rsidR="00906B72" w:rsidRPr="004A2F02" w:rsidRDefault="00906B72" w:rsidP="00102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A2F02">
        <w:rPr>
          <w:rFonts w:ascii="Times New Roman" w:hAnsi="Times New Roman" w:cs="Times New Roman"/>
        </w:rPr>
        <w:t>Any other circumstances required</w:t>
      </w:r>
    </w:p>
    <w:p w14:paraId="3FB0954C" w14:textId="77777777" w:rsidR="00D60582" w:rsidRDefault="00D60582">
      <w:pPr>
        <w:rPr>
          <w:b/>
          <w:bCs/>
          <w:u w:val="single"/>
        </w:rPr>
      </w:pPr>
    </w:p>
    <w:p w14:paraId="15868020" w14:textId="77777777" w:rsidR="00D60582" w:rsidRDefault="00D60582">
      <w:pPr>
        <w:rPr>
          <w:b/>
          <w:bCs/>
          <w:u w:val="single"/>
        </w:rPr>
      </w:pPr>
    </w:p>
    <w:p w14:paraId="3F5737FA" w14:textId="77777777" w:rsidR="00D60582" w:rsidRDefault="00D60582">
      <w:pPr>
        <w:rPr>
          <w:b/>
          <w:bCs/>
          <w:u w:val="single"/>
        </w:rPr>
      </w:pPr>
    </w:p>
    <w:p w14:paraId="0E45B600" w14:textId="63EE12E1" w:rsidR="00C9449B" w:rsidRPr="006615F6" w:rsidRDefault="00C9449B">
      <w:pPr>
        <w:rPr>
          <w:b/>
          <w:bCs/>
          <w:u w:val="single"/>
        </w:rPr>
      </w:pPr>
      <w:r w:rsidRPr="006615F6">
        <w:rPr>
          <w:b/>
          <w:bCs/>
          <w:u w:val="single"/>
        </w:rPr>
        <w:t>Example</w:t>
      </w:r>
      <w:r w:rsidR="00906B72">
        <w:rPr>
          <w:b/>
          <w:bCs/>
          <w:u w:val="single"/>
        </w:rPr>
        <w:t>s</w:t>
      </w:r>
      <w:r w:rsidRPr="006615F6">
        <w:rPr>
          <w:b/>
          <w:bCs/>
          <w:u w:val="single"/>
        </w:rPr>
        <w:t xml:space="preserve"> of past SOWs</w:t>
      </w:r>
      <w:r w:rsidR="006615F6" w:rsidRPr="006615F6">
        <w:rPr>
          <w:b/>
          <w:bCs/>
          <w:u w:val="single"/>
        </w:rPr>
        <w:t>:</w:t>
      </w:r>
    </w:p>
    <w:p w14:paraId="1C5B9092" w14:textId="1F14349C" w:rsidR="00C9449B" w:rsidRDefault="00C9449B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406BA2E4" wp14:editId="578CCF54">
            <wp:extent cx="6115050" cy="6428642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424" cy="643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83A0C" w14:textId="26E79642" w:rsidR="00906B72" w:rsidRDefault="00906B72"/>
    <w:p w14:paraId="1D7C28C9" w14:textId="3F357372" w:rsidR="00906B72" w:rsidRDefault="00906B72"/>
    <w:p w14:paraId="009AC0BF" w14:textId="4BE11B2E" w:rsidR="00906B72" w:rsidRDefault="00906B72"/>
    <w:p w14:paraId="15DC8B9B" w14:textId="48E47AB9" w:rsidR="00906B72" w:rsidRDefault="00906B72"/>
    <w:p w14:paraId="14F67418" w14:textId="77777777" w:rsidR="004A2F02" w:rsidRDefault="004A2F02">
      <w:pPr>
        <w:rPr>
          <w:b/>
          <w:bCs/>
          <w:u w:val="single"/>
        </w:rPr>
      </w:pPr>
    </w:p>
    <w:p w14:paraId="45068949" w14:textId="5CDC92BE" w:rsidR="00906B72" w:rsidRPr="00906B72" w:rsidRDefault="00906B72">
      <w:pPr>
        <w:rPr>
          <w:b/>
          <w:bCs/>
          <w:u w:val="single"/>
        </w:rPr>
      </w:pPr>
      <w:r w:rsidRPr="00906B72">
        <w:rPr>
          <w:b/>
          <w:bCs/>
          <w:u w:val="single"/>
        </w:rPr>
        <w:t>SOW for Sally Smith</w:t>
      </w:r>
    </w:p>
    <w:p w14:paraId="76F3B795" w14:textId="57B19149" w:rsidR="00C9449B" w:rsidRDefault="006615F6">
      <w:r>
        <w:rPr>
          <w:noProof/>
        </w:rPr>
        <w:drawing>
          <wp:inline distT="0" distB="0" distL="0" distR="0" wp14:anchorId="0AADB91D" wp14:editId="518EE620">
            <wp:extent cx="6064898" cy="5715000"/>
            <wp:effectExtent l="0" t="0" r="0" b="0"/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5631" cy="571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F7EB3" w14:textId="1D4C896C" w:rsidR="00906B72" w:rsidRDefault="00906B72">
      <w:pPr>
        <w:pBdr>
          <w:bottom w:val="single" w:sz="12" w:space="1" w:color="auto"/>
        </w:pBdr>
      </w:pPr>
    </w:p>
    <w:p w14:paraId="1C2ABC04" w14:textId="2E7B9A34" w:rsidR="00906B72" w:rsidRDefault="00906B72"/>
    <w:p w14:paraId="56D791EF" w14:textId="27065DE2" w:rsidR="00906B72" w:rsidRDefault="00906B72"/>
    <w:p w14:paraId="3A4C7BB2" w14:textId="23323847" w:rsidR="00906B72" w:rsidRDefault="00906B72"/>
    <w:p w14:paraId="58A5C2C0" w14:textId="6A2D1A1C" w:rsidR="00906B72" w:rsidRDefault="00906B72"/>
    <w:p w14:paraId="2EBD698A" w14:textId="77777777" w:rsidR="001A49E6" w:rsidRDefault="001A49E6">
      <w:pPr>
        <w:rPr>
          <w:b/>
          <w:bCs/>
          <w:u w:val="single"/>
        </w:rPr>
      </w:pPr>
    </w:p>
    <w:p w14:paraId="495C9BFD" w14:textId="507EE253" w:rsidR="00906B72" w:rsidRPr="00906B72" w:rsidRDefault="00906B72">
      <w:pPr>
        <w:rPr>
          <w:b/>
          <w:bCs/>
          <w:u w:val="single"/>
        </w:rPr>
      </w:pPr>
      <w:r w:rsidRPr="00906B72">
        <w:rPr>
          <w:b/>
          <w:bCs/>
          <w:u w:val="single"/>
        </w:rPr>
        <w:lastRenderedPageBreak/>
        <w:t>SOW for John Doe LLC</w:t>
      </w:r>
    </w:p>
    <w:p w14:paraId="2626B8EC" w14:textId="7968C98F" w:rsidR="006615F6" w:rsidRDefault="006615F6">
      <w:r>
        <w:rPr>
          <w:noProof/>
        </w:rPr>
        <w:drawing>
          <wp:inline distT="0" distB="0" distL="0" distR="0" wp14:anchorId="2E231198" wp14:editId="44BA6407">
            <wp:extent cx="6640830" cy="6286887"/>
            <wp:effectExtent l="0" t="0" r="762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2581" cy="62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96A76" w14:textId="3845FFEB" w:rsidR="00906B72" w:rsidRDefault="00906B72"/>
    <w:p w14:paraId="7077A60C" w14:textId="77777777" w:rsidR="00906B72" w:rsidRDefault="00906B72"/>
    <w:p w14:paraId="63FF0CB1" w14:textId="77777777" w:rsidR="004A2F02" w:rsidRDefault="004A2F02">
      <w:pPr>
        <w:rPr>
          <w:noProof/>
        </w:rPr>
      </w:pPr>
    </w:p>
    <w:p w14:paraId="59E12EF8" w14:textId="651B50FE" w:rsidR="006615F6" w:rsidRDefault="006615F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5EDEABB" wp14:editId="58A24837">
            <wp:extent cx="6543675" cy="7015575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6088" cy="701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15F6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089FA0D" wp14:editId="084754EB">
            <wp:extent cx="6243277" cy="7143750"/>
            <wp:effectExtent l="0" t="0" r="5715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6065" cy="714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AFB60" w14:textId="276B3D77" w:rsidR="006615F6" w:rsidRDefault="006615F6">
      <w:r>
        <w:rPr>
          <w:noProof/>
        </w:rPr>
        <w:lastRenderedPageBreak/>
        <w:drawing>
          <wp:inline distT="0" distB="0" distL="0" distR="0" wp14:anchorId="61C86A6C" wp14:editId="31600766">
            <wp:extent cx="6601333" cy="5238750"/>
            <wp:effectExtent l="0" t="0" r="9525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03947" cy="524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1D393" w14:textId="16FB20C7" w:rsidR="006615F6" w:rsidRDefault="006615F6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3FB198F1" wp14:editId="6769404B">
            <wp:extent cx="6532164" cy="2790825"/>
            <wp:effectExtent l="0" t="0" r="254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33529" cy="279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452B5" w14:textId="77777777" w:rsidR="00217050" w:rsidRDefault="00217050">
      <w:pPr>
        <w:rPr>
          <w:b/>
          <w:bCs/>
          <w:u w:val="single"/>
        </w:rPr>
      </w:pPr>
    </w:p>
    <w:p w14:paraId="721E1A58" w14:textId="0892CE63" w:rsidR="00DD3BCA" w:rsidRPr="00DD3BCA" w:rsidRDefault="00DD3BCA">
      <w:pPr>
        <w:rPr>
          <w:b/>
          <w:bCs/>
          <w:u w:val="single"/>
        </w:rPr>
      </w:pPr>
      <w:r w:rsidRPr="00DD3BCA">
        <w:rPr>
          <w:b/>
          <w:bCs/>
          <w:u w:val="single"/>
        </w:rPr>
        <w:t>SOW for Dr. Sally Smith</w:t>
      </w:r>
    </w:p>
    <w:p w14:paraId="0F73299F" w14:textId="77777777" w:rsidR="00DD3BCA" w:rsidRPr="002A1370" w:rsidRDefault="00DD3BCA" w:rsidP="00DD3BCA">
      <w:pPr>
        <w:rPr>
          <w:b/>
          <w:bCs/>
          <w:sz w:val="24"/>
          <w:szCs w:val="24"/>
        </w:rPr>
      </w:pPr>
      <w:r w:rsidRPr="002A1370">
        <w:rPr>
          <w:b/>
          <w:bCs/>
          <w:sz w:val="24"/>
          <w:szCs w:val="24"/>
        </w:rPr>
        <w:t>Trauma informed care for clinicians job aid</w:t>
      </w:r>
    </w:p>
    <w:p w14:paraId="501064BE" w14:textId="77777777" w:rsidR="00DD3BCA" w:rsidRDefault="00DD3BCA" w:rsidP="00DD3BCA">
      <w:pPr>
        <w:rPr>
          <w:b/>
          <w:bCs/>
          <w:sz w:val="24"/>
          <w:szCs w:val="24"/>
        </w:rPr>
      </w:pPr>
      <w:r w:rsidRPr="002A1370">
        <w:rPr>
          <w:b/>
          <w:bCs/>
          <w:sz w:val="24"/>
          <w:szCs w:val="24"/>
        </w:rPr>
        <w:t>Total contract not to exceed $ 750.00</w:t>
      </w:r>
    </w:p>
    <w:p w14:paraId="1FF5BEC4" w14:textId="60FF8DB8" w:rsidR="00DD3BCA" w:rsidRPr="002A1370" w:rsidRDefault="00DD3BCA" w:rsidP="00DD3B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Scope of work for Dr. Sally Smith</w:t>
      </w:r>
    </w:p>
    <w:p w14:paraId="31A434B4" w14:textId="77777777" w:rsidR="00DD3BCA" w:rsidRPr="002A1370" w:rsidRDefault="00DD3BCA" w:rsidP="00DD3BCA">
      <w:pPr>
        <w:rPr>
          <w:b/>
          <w:bCs/>
          <w:sz w:val="24"/>
          <w:szCs w:val="24"/>
        </w:rPr>
      </w:pPr>
    </w:p>
    <w:tbl>
      <w:tblPr>
        <w:tblW w:w="101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561"/>
        <w:gridCol w:w="4050"/>
        <w:gridCol w:w="900"/>
        <w:gridCol w:w="1170"/>
        <w:gridCol w:w="2070"/>
      </w:tblGrid>
      <w:tr w:rsidR="00DD3BCA" w:rsidRPr="009F2A98" w14:paraId="239D8B02" w14:textId="77777777" w:rsidTr="005B565C">
        <w:tc>
          <w:tcPr>
            <w:tcW w:w="1980" w:type="dxa"/>
            <w:gridSpan w:val="2"/>
            <w:shd w:val="clear" w:color="auto" w:fill="auto"/>
            <w:hideMark/>
          </w:tcPr>
          <w:p w14:paraId="0386AC85" w14:textId="77777777" w:rsidR="00DD3BCA" w:rsidRPr="009F2A98" w:rsidRDefault="00DD3BCA" w:rsidP="005B565C">
            <w:pPr>
              <w:spacing w:line="276" w:lineRule="auto"/>
              <w:jc w:val="center"/>
              <w:textAlignment w:val="baseline"/>
              <w:rPr>
                <w:rFonts w:ascii="Tahoma" w:eastAsia="Times New Roman" w:hAnsi="Tahoma" w:cs="Tahoma"/>
              </w:rPr>
            </w:pPr>
            <w:r w:rsidRPr="009F2A98">
              <w:rPr>
                <w:rFonts w:ascii="Tahoma" w:eastAsia="Times New Roman" w:hAnsi="Tahoma" w:cs="Tahoma"/>
                <w:b/>
                <w:bCs/>
              </w:rPr>
              <w:t>Deliverables</w:t>
            </w:r>
          </w:p>
        </w:tc>
        <w:tc>
          <w:tcPr>
            <w:tcW w:w="4050" w:type="dxa"/>
            <w:shd w:val="clear" w:color="auto" w:fill="auto"/>
            <w:hideMark/>
          </w:tcPr>
          <w:p w14:paraId="60951699" w14:textId="77777777" w:rsidR="00DD3BCA" w:rsidRPr="009F2A98" w:rsidRDefault="00DD3BCA" w:rsidP="005B565C">
            <w:pPr>
              <w:spacing w:line="276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</w:rPr>
            </w:pPr>
            <w:r w:rsidRPr="009F2A98">
              <w:rPr>
                <w:rFonts w:ascii="Tahoma" w:eastAsia="Times New Roman" w:hAnsi="Tahoma" w:cs="Tahoma"/>
                <w:b/>
                <w:bCs/>
              </w:rPr>
              <w:t>Description</w:t>
            </w:r>
          </w:p>
        </w:tc>
        <w:tc>
          <w:tcPr>
            <w:tcW w:w="900" w:type="dxa"/>
            <w:shd w:val="clear" w:color="auto" w:fill="auto"/>
            <w:hideMark/>
          </w:tcPr>
          <w:p w14:paraId="5290D2D5" w14:textId="77777777" w:rsidR="00DD3BCA" w:rsidRPr="009F2A98" w:rsidRDefault="00DD3BCA" w:rsidP="005B565C">
            <w:pPr>
              <w:spacing w:line="276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</w:rPr>
            </w:pPr>
            <w:r w:rsidRPr="009F2A98">
              <w:rPr>
                <w:rFonts w:ascii="Tahoma" w:eastAsia="Times New Roman" w:hAnsi="Tahoma" w:cs="Tahoma"/>
                <w:b/>
                <w:bCs/>
              </w:rPr>
              <w:t>Hrs</w:t>
            </w:r>
            <w:r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18F51AC2" w14:textId="77777777" w:rsidR="00DD3BCA" w:rsidRPr="009F2A98" w:rsidRDefault="00DD3BCA" w:rsidP="005B565C">
            <w:pPr>
              <w:spacing w:line="276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</w:rPr>
            </w:pPr>
            <w:r w:rsidRPr="009F2A98">
              <w:rPr>
                <w:rFonts w:ascii="Tahoma" w:eastAsia="Times New Roman" w:hAnsi="Tahoma" w:cs="Tahoma"/>
                <w:b/>
                <w:bCs/>
              </w:rPr>
              <w:t>Cost</w:t>
            </w:r>
          </w:p>
        </w:tc>
        <w:tc>
          <w:tcPr>
            <w:tcW w:w="2070" w:type="dxa"/>
            <w:shd w:val="clear" w:color="auto" w:fill="auto"/>
          </w:tcPr>
          <w:p w14:paraId="0E10551A" w14:textId="77777777" w:rsidR="00DD3BCA" w:rsidRPr="009F2A98" w:rsidRDefault="00DD3BCA" w:rsidP="005B565C">
            <w:pPr>
              <w:spacing w:line="276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Timeline</w:t>
            </w:r>
          </w:p>
        </w:tc>
      </w:tr>
      <w:tr w:rsidR="00DD3BCA" w:rsidRPr="009F2A98" w14:paraId="0111DB9B" w14:textId="77777777" w:rsidTr="005B565C">
        <w:trPr>
          <w:trHeight w:val="330"/>
        </w:trPr>
        <w:tc>
          <w:tcPr>
            <w:tcW w:w="419" w:type="dxa"/>
            <w:shd w:val="clear" w:color="auto" w:fill="auto"/>
            <w:hideMark/>
          </w:tcPr>
          <w:p w14:paraId="6DEA86EB" w14:textId="77777777" w:rsidR="00DD3BCA" w:rsidRPr="009F2A98" w:rsidRDefault="00DD3BCA" w:rsidP="005B565C">
            <w:pPr>
              <w:spacing w:line="276" w:lineRule="auto"/>
              <w:ind w:left="144" w:right="144"/>
              <w:jc w:val="center"/>
              <w:textAlignment w:val="baseline"/>
              <w:rPr>
                <w:rFonts w:ascii="Tahoma" w:eastAsia="Times New Roman" w:hAnsi="Tahoma" w:cs="Tahoma"/>
              </w:rPr>
            </w:pPr>
            <w:r w:rsidRPr="009F2A98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561" w:type="dxa"/>
            <w:shd w:val="clear" w:color="auto" w:fill="auto"/>
            <w:hideMark/>
          </w:tcPr>
          <w:p w14:paraId="5946D23E" w14:textId="77777777" w:rsidR="00DD3BCA" w:rsidRPr="009F2A98" w:rsidRDefault="00DD3BCA" w:rsidP="005B565C">
            <w:pPr>
              <w:spacing w:line="276" w:lineRule="auto"/>
              <w:ind w:left="144" w:right="144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Review draft product</w:t>
            </w:r>
          </w:p>
        </w:tc>
        <w:tc>
          <w:tcPr>
            <w:tcW w:w="4050" w:type="dxa"/>
            <w:shd w:val="clear" w:color="auto" w:fill="auto"/>
            <w:hideMark/>
          </w:tcPr>
          <w:p w14:paraId="0CFC6B85" w14:textId="77777777" w:rsidR="00DD3BCA" w:rsidRPr="0038375D" w:rsidRDefault="00DD3BCA" w:rsidP="005B565C">
            <w:pPr>
              <w:spacing w:line="276" w:lineRule="auto"/>
              <w:ind w:left="144" w:right="144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Critique of 6-page clinician job aid for (working title) </w:t>
            </w:r>
            <w:r w:rsidRPr="002A1370">
              <w:rPr>
                <w:rFonts w:ascii="Tahoma" w:eastAsia="Times New Roman" w:hAnsi="Tahoma" w:cs="Tahoma"/>
                <w:i/>
                <w:iCs/>
              </w:rPr>
              <w:t>Trauma Informed Care in the Exam Room</w:t>
            </w:r>
          </w:p>
        </w:tc>
        <w:tc>
          <w:tcPr>
            <w:tcW w:w="900" w:type="dxa"/>
            <w:shd w:val="clear" w:color="auto" w:fill="auto"/>
          </w:tcPr>
          <w:p w14:paraId="4AB57C5F" w14:textId="77777777" w:rsidR="00DD3BCA" w:rsidRPr="009F2A98" w:rsidRDefault="00DD3BCA" w:rsidP="005B565C">
            <w:pPr>
              <w:spacing w:line="276" w:lineRule="auto"/>
              <w:ind w:left="144" w:right="144"/>
              <w:jc w:val="center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2F71250D" w14:textId="77777777" w:rsidR="00DD3BCA" w:rsidRPr="009F2A98" w:rsidRDefault="00DD3BCA" w:rsidP="005B565C">
            <w:pPr>
              <w:spacing w:line="276" w:lineRule="auto"/>
              <w:ind w:left="144" w:right="144"/>
              <w:jc w:val="right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$150 X 4 hrs ($600)</w:t>
            </w:r>
          </w:p>
        </w:tc>
        <w:tc>
          <w:tcPr>
            <w:tcW w:w="2070" w:type="dxa"/>
            <w:shd w:val="clear" w:color="auto" w:fill="auto"/>
          </w:tcPr>
          <w:p w14:paraId="22A723B7" w14:textId="77777777" w:rsidR="00DD3BCA" w:rsidRPr="009F2A98" w:rsidRDefault="00DD3BCA" w:rsidP="005B565C">
            <w:pPr>
              <w:spacing w:line="276" w:lineRule="auto"/>
              <w:ind w:left="144" w:right="144"/>
              <w:jc w:val="center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On or about July 11 to July 18, 2022 (7-day turnaround)</w:t>
            </w:r>
          </w:p>
        </w:tc>
      </w:tr>
      <w:tr w:rsidR="00DD3BCA" w:rsidRPr="009F2A98" w14:paraId="0ED346EE" w14:textId="77777777" w:rsidTr="005B565C">
        <w:trPr>
          <w:trHeight w:val="980"/>
        </w:trPr>
        <w:tc>
          <w:tcPr>
            <w:tcW w:w="419" w:type="dxa"/>
            <w:shd w:val="clear" w:color="auto" w:fill="auto"/>
            <w:hideMark/>
          </w:tcPr>
          <w:p w14:paraId="25227EA9" w14:textId="77777777" w:rsidR="00DD3BCA" w:rsidRPr="009F2A98" w:rsidRDefault="00DD3BCA" w:rsidP="005B565C">
            <w:pPr>
              <w:spacing w:line="276" w:lineRule="auto"/>
              <w:ind w:left="144" w:right="144"/>
              <w:jc w:val="center"/>
              <w:textAlignment w:val="baseline"/>
              <w:rPr>
                <w:rFonts w:ascii="Tahoma" w:eastAsia="Times New Roman" w:hAnsi="Tahoma" w:cs="Tahoma"/>
              </w:rPr>
            </w:pPr>
            <w:r w:rsidRPr="009F2A98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14:paraId="3761D976" w14:textId="77777777" w:rsidR="00DD3BCA" w:rsidRPr="009F2A98" w:rsidRDefault="00DD3BCA" w:rsidP="005B565C">
            <w:pPr>
              <w:spacing w:line="276" w:lineRule="auto"/>
              <w:ind w:left="144" w:right="144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Provide recommendations (with references)</w:t>
            </w:r>
          </w:p>
        </w:tc>
        <w:tc>
          <w:tcPr>
            <w:tcW w:w="4050" w:type="dxa"/>
            <w:shd w:val="clear" w:color="auto" w:fill="auto"/>
          </w:tcPr>
          <w:p w14:paraId="3FE04E75" w14:textId="77777777" w:rsidR="00DD3BCA" w:rsidRPr="00FC2CCC" w:rsidRDefault="00DD3BCA" w:rsidP="005B565C">
            <w:pPr>
              <w:spacing w:line="276" w:lineRule="auto"/>
              <w:ind w:left="144" w:right="144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Provide content (with references) and format (for clarity and visual appeal) recommendations for draft product</w:t>
            </w:r>
          </w:p>
        </w:tc>
        <w:tc>
          <w:tcPr>
            <w:tcW w:w="900" w:type="dxa"/>
            <w:shd w:val="clear" w:color="auto" w:fill="auto"/>
          </w:tcPr>
          <w:p w14:paraId="1B2EC4B5" w14:textId="77777777" w:rsidR="00DD3BCA" w:rsidRPr="009F2A98" w:rsidRDefault="00DD3BCA" w:rsidP="005B565C">
            <w:pPr>
              <w:spacing w:line="276" w:lineRule="auto"/>
              <w:ind w:left="144" w:right="144"/>
              <w:jc w:val="center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6C3D244D" w14:textId="77777777" w:rsidR="00DD3BCA" w:rsidRPr="009F2A98" w:rsidRDefault="00DD3BCA" w:rsidP="005B565C">
            <w:pPr>
              <w:spacing w:line="276" w:lineRule="auto"/>
              <w:ind w:left="144" w:right="144"/>
              <w:jc w:val="right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$150</w:t>
            </w:r>
          </w:p>
        </w:tc>
        <w:tc>
          <w:tcPr>
            <w:tcW w:w="2070" w:type="dxa"/>
            <w:shd w:val="clear" w:color="auto" w:fill="auto"/>
          </w:tcPr>
          <w:p w14:paraId="00A681EE" w14:textId="77777777" w:rsidR="00DD3BCA" w:rsidRPr="009F2A98" w:rsidRDefault="00DD3BCA" w:rsidP="005B565C">
            <w:pPr>
              <w:spacing w:line="276" w:lineRule="auto"/>
              <w:ind w:left="144" w:right="144"/>
              <w:jc w:val="center"/>
              <w:textAlignment w:val="baseline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No later than July 20, 2022</w:t>
            </w:r>
          </w:p>
        </w:tc>
      </w:tr>
      <w:tr w:rsidR="00DD3BCA" w:rsidRPr="009F2A98" w14:paraId="1E18BEE6" w14:textId="77777777" w:rsidTr="005B565C">
        <w:trPr>
          <w:trHeight w:val="368"/>
        </w:trPr>
        <w:tc>
          <w:tcPr>
            <w:tcW w:w="419" w:type="dxa"/>
            <w:shd w:val="clear" w:color="auto" w:fill="auto"/>
          </w:tcPr>
          <w:p w14:paraId="5A54C62B" w14:textId="77777777" w:rsidR="00DD3BCA" w:rsidRDefault="00DD3BCA" w:rsidP="005B565C">
            <w:pPr>
              <w:spacing w:line="276" w:lineRule="auto"/>
              <w:ind w:left="144" w:right="144"/>
              <w:jc w:val="center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1561" w:type="dxa"/>
            <w:shd w:val="clear" w:color="auto" w:fill="auto"/>
          </w:tcPr>
          <w:p w14:paraId="01433D53" w14:textId="77777777" w:rsidR="00DD3BCA" w:rsidRDefault="00DD3BCA" w:rsidP="005B565C">
            <w:pPr>
              <w:spacing w:line="276" w:lineRule="auto"/>
              <w:ind w:left="144" w:right="144"/>
              <w:textAlignment w:val="baseline"/>
              <w:rPr>
                <w:rFonts w:ascii="Tahoma" w:eastAsia="Times New Roman" w:hAnsi="Tahoma" w:cs="Tahoma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14:paraId="0B943EEB" w14:textId="77777777" w:rsidR="00DD3BCA" w:rsidRPr="00C91A11" w:rsidRDefault="00DD3BCA" w:rsidP="005B565C">
            <w:pPr>
              <w:pStyle w:val="ListParagraph"/>
              <w:spacing w:line="276" w:lineRule="auto"/>
              <w:ind w:left="144" w:right="144"/>
              <w:jc w:val="right"/>
              <w:textAlignment w:val="baseline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Total Contract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13E85D4" w14:textId="77777777" w:rsidR="00DD3BCA" w:rsidRPr="00C91A11" w:rsidRDefault="00DD3BCA" w:rsidP="005B565C">
            <w:pPr>
              <w:spacing w:line="276" w:lineRule="auto"/>
              <w:ind w:left="144" w:right="144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6A0EDCB" w14:textId="77777777" w:rsidR="00DD3BCA" w:rsidRPr="00C91A11" w:rsidRDefault="00DD3BCA" w:rsidP="005B565C">
            <w:pPr>
              <w:spacing w:line="276" w:lineRule="auto"/>
              <w:ind w:left="144" w:right="144"/>
              <w:jc w:val="right"/>
              <w:textAlignment w:val="baseline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$750.00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6CF69C0" w14:textId="77777777" w:rsidR="00DD3BCA" w:rsidRDefault="00DD3BCA" w:rsidP="005B565C">
            <w:pPr>
              <w:spacing w:line="276" w:lineRule="auto"/>
              <w:ind w:left="144" w:right="144"/>
              <w:jc w:val="center"/>
              <w:textAlignment w:val="baseline"/>
              <w:rPr>
                <w:rFonts w:ascii="Tahoma" w:eastAsia="Times New Roman" w:hAnsi="Tahoma" w:cs="Tahoma"/>
              </w:rPr>
            </w:pPr>
          </w:p>
        </w:tc>
      </w:tr>
    </w:tbl>
    <w:p w14:paraId="74FFABEA" w14:textId="77777777" w:rsidR="00DD3BCA" w:rsidRDefault="00DD3BCA"/>
    <w:p w14:paraId="7172CDA5" w14:textId="32B01177" w:rsidR="004B1CFB" w:rsidRDefault="004B1CFB"/>
    <w:p w14:paraId="447BA097" w14:textId="77777777" w:rsidR="004B1CFB" w:rsidRDefault="004B1CFB"/>
    <w:sectPr w:rsidR="004B1CF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FF24" w14:textId="77777777" w:rsidR="00722DD1" w:rsidRDefault="00722DD1" w:rsidP="004A2F02">
      <w:pPr>
        <w:spacing w:after="0" w:line="240" w:lineRule="auto"/>
      </w:pPr>
      <w:r>
        <w:separator/>
      </w:r>
    </w:p>
  </w:endnote>
  <w:endnote w:type="continuationSeparator" w:id="0">
    <w:p w14:paraId="6614E437" w14:textId="77777777" w:rsidR="00722DD1" w:rsidRDefault="00722DD1" w:rsidP="004A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05AE" w14:textId="77777777" w:rsidR="00722DD1" w:rsidRDefault="00722DD1" w:rsidP="004A2F02">
      <w:pPr>
        <w:spacing w:after="0" w:line="240" w:lineRule="auto"/>
      </w:pPr>
      <w:r>
        <w:separator/>
      </w:r>
    </w:p>
  </w:footnote>
  <w:footnote w:type="continuationSeparator" w:id="0">
    <w:p w14:paraId="5A659CD0" w14:textId="77777777" w:rsidR="00722DD1" w:rsidRDefault="00722DD1" w:rsidP="004A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0134" w14:textId="1A40D9D2" w:rsidR="004A2F02" w:rsidRDefault="004A2F02">
    <w:pPr>
      <w:pStyle w:val="Header"/>
    </w:pPr>
    <w:r>
      <w:rPr>
        <w:noProof/>
        <w:color w:val="000000" w:themeColor="text1"/>
      </w:rPr>
      <w:drawing>
        <wp:inline distT="0" distB="0" distL="0" distR="0" wp14:anchorId="44F11D3D" wp14:editId="6873D58E">
          <wp:extent cx="1514475" cy="40122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Collaborative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288" cy="41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B7FB7"/>
    <w:multiLevelType w:val="hybridMultilevel"/>
    <w:tmpl w:val="B7D04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E6331"/>
    <w:multiLevelType w:val="hybridMultilevel"/>
    <w:tmpl w:val="512A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05011">
    <w:abstractNumId w:val="0"/>
  </w:num>
  <w:num w:numId="2" w16cid:durableId="201943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4F"/>
    <w:rsid w:val="00042ED3"/>
    <w:rsid w:val="00102427"/>
    <w:rsid w:val="0017638B"/>
    <w:rsid w:val="001A49E6"/>
    <w:rsid w:val="00217050"/>
    <w:rsid w:val="0024072D"/>
    <w:rsid w:val="002A0A07"/>
    <w:rsid w:val="002B7E5E"/>
    <w:rsid w:val="00401CEE"/>
    <w:rsid w:val="004A2F02"/>
    <w:rsid w:val="004B1CFB"/>
    <w:rsid w:val="0058564E"/>
    <w:rsid w:val="005D74A2"/>
    <w:rsid w:val="006615F6"/>
    <w:rsid w:val="00706B92"/>
    <w:rsid w:val="0071761B"/>
    <w:rsid w:val="00722DD1"/>
    <w:rsid w:val="007F304F"/>
    <w:rsid w:val="00846190"/>
    <w:rsid w:val="008660B2"/>
    <w:rsid w:val="00906B72"/>
    <w:rsid w:val="009B7487"/>
    <w:rsid w:val="00AA7949"/>
    <w:rsid w:val="00AF6D48"/>
    <w:rsid w:val="00C9449B"/>
    <w:rsid w:val="00D200D4"/>
    <w:rsid w:val="00D60582"/>
    <w:rsid w:val="00D61A88"/>
    <w:rsid w:val="00DD3BCA"/>
    <w:rsid w:val="00F56BC7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7621"/>
  <w15:chartTrackingRefBased/>
  <w15:docId w15:val="{13D2A473-9E4B-4439-9D3C-076B15D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02"/>
  </w:style>
  <w:style w:type="paragraph" w:styleId="Footer">
    <w:name w:val="footer"/>
    <w:basedOn w:val="Normal"/>
    <w:link w:val="FooterChar"/>
    <w:uiPriority w:val="99"/>
    <w:unhideWhenUsed/>
    <w:rsid w:val="004A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549</Words>
  <Characters>2724</Characters>
  <Application>Microsoft Office Word</Application>
  <DocSecurity>0</DocSecurity>
  <Lines>118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Burghoff, Krystal</dc:creator>
  <cp:keywords/>
  <dc:description/>
  <cp:lastModifiedBy>Burghoff, Krystal</cp:lastModifiedBy>
  <cp:revision>19</cp:revision>
  <dcterms:created xsi:type="dcterms:W3CDTF">2023-01-04T18:00:00Z</dcterms:created>
  <dcterms:modified xsi:type="dcterms:W3CDTF">2023-01-19T20:28:00Z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362d7f3a-e599-4b68-8ed4-6553c7dcabd8</vt:lpwstr>
  </property>
</Properties>
</file>