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0BEA" w14:textId="00861B5A" w:rsidR="006640BB" w:rsidRPr="005B20CB" w:rsidRDefault="005B20CB" w:rsidP="008438B2">
      <w:pPr>
        <w:jc w:val="both"/>
        <w:rPr>
          <w:lang w:val="es-ES"/>
        </w:rPr>
      </w:pPr>
      <w:r w:rsidRPr="005B20CB">
        <w:rPr>
          <w:lang w:val="es-ES"/>
        </w:rPr>
        <w:t>Instrucciones</w:t>
      </w:r>
      <w:r w:rsidR="006A03E5" w:rsidRPr="005B20CB">
        <w:rPr>
          <w:lang w:val="es-ES"/>
        </w:rPr>
        <w:t xml:space="preserve">: </w:t>
      </w:r>
      <w:r w:rsidRPr="005B20CB">
        <w:rPr>
          <w:lang w:val="es-ES"/>
        </w:rPr>
        <w:t>En grupo, identificar un problema que su ITTC quisiera abordar (o ya está abordando) utilizando este modelo de cambio de sistema</w:t>
      </w:r>
      <w:r w:rsidR="006A03E5" w:rsidRPr="005B20CB">
        <w:rPr>
          <w:lang w:val="es-ES"/>
        </w:rPr>
        <w:t xml:space="preserve">. </w:t>
      </w:r>
      <w:r w:rsidRPr="005B20CB">
        <w:rPr>
          <w:lang w:val="es-ES"/>
        </w:rPr>
        <w:t>Si hay varios</w:t>
      </w:r>
      <w:r w:rsidR="006A03E5" w:rsidRPr="005B20CB">
        <w:rPr>
          <w:lang w:val="es-ES"/>
        </w:rPr>
        <w:t xml:space="preserve"> </w:t>
      </w:r>
      <w:proofErr w:type="spellStart"/>
      <w:r w:rsidRPr="005B20CB">
        <w:rPr>
          <w:lang w:val="es-ES"/>
        </w:rPr>
        <w:t>I</w:t>
      </w:r>
      <w:r w:rsidR="006A03E5" w:rsidRPr="005B20CB">
        <w:rPr>
          <w:lang w:val="es-ES"/>
        </w:rPr>
        <w:t>TTCs</w:t>
      </w:r>
      <w:proofErr w:type="spellEnd"/>
      <w:r w:rsidR="006A03E5" w:rsidRPr="005B20CB">
        <w:rPr>
          <w:lang w:val="es-ES"/>
        </w:rPr>
        <w:t xml:space="preserve"> </w:t>
      </w:r>
      <w:r w:rsidRPr="005B20CB">
        <w:rPr>
          <w:lang w:val="es-ES"/>
        </w:rPr>
        <w:t>en su grupo</w:t>
      </w:r>
      <w:r w:rsidR="006A03E5" w:rsidRPr="005B20CB">
        <w:rPr>
          <w:lang w:val="es-ES"/>
        </w:rPr>
        <w:t>,</w:t>
      </w:r>
      <w:r w:rsidRPr="005B20CB">
        <w:rPr>
          <w:lang w:val="es-ES"/>
        </w:rPr>
        <w:t xml:space="preserve"> pueden realizar est</w:t>
      </w:r>
      <w:r w:rsidR="006B3B84">
        <w:rPr>
          <w:lang w:val="es-ES"/>
        </w:rPr>
        <w:t>a</w:t>
      </w:r>
      <w:r w:rsidRPr="005B20CB">
        <w:rPr>
          <w:lang w:val="es-ES"/>
        </w:rPr>
        <w:t xml:space="preserve"> din</w:t>
      </w:r>
      <w:r>
        <w:rPr>
          <w:lang w:val="es-ES"/>
        </w:rPr>
        <w:t>á</w:t>
      </w:r>
      <w:r w:rsidRPr="005B20CB">
        <w:rPr>
          <w:lang w:val="es-ES"/>
        </w:rPr>
        <w:t xml:space="preserve">mica con </w:t>
      </w:r>
      <w:r>
        <w:rPr>
          <w:lang w:val="es-ES"/>
        </w:rPr>
        <w:t>uno o dos problemas</w:t>
      </w:r>
      <w:r w:rsidR="006A03E5" w:rsidRPr="005B20CB">
        <w:rPr>
          <w:lang w:val="es-ES"/>
        </w:rPr>
        <w:t xml:space="preserve"> </w:t>
      </w:r>
      <w:r w:rsidR="000F724E" w:rsidRPr="005B20CB">
        <w:rPr>
          <w:lang w:val="es-ES"/>
        </w:rPr>
        <w:t>com</w:t>
      </w:r>
      <w:r>
        <w:rPr>
          <w:lang w:val="es-ES"/>
        </w:rPr>
        <w:t>unes</w:t>
      </w:r>
      <w:r w:rsidR="000F724E" w:rsidRPr="005B20CB">
        <w:rPr>
          <w:lang w:val="es-ES"/>
        </w:rPr>
        <w:t>.</w:t>
      </w:r>
    </w:p>
    <w:p w14:paraId="2F79C940" w14:textId="1613C3FE" w:rsidR="006A03E5" w:rsidRPr="006B3B84" w:rsidRDefault="005B20CB" w:rsidP="008438B2">
      <w:pPr>
        <w:jc w:val="both"/>
        <w:rPr>
          <w:lang w:val="es-CL"/>
        </w:rPr>
      </w:pPr>
      <w:r w:rsidRPr="005B20CB">
        <w:rPr>
          <w:lang w:val="es-ES"/>
        </w:rPr>
        <w:t>¿Cuál es el problema</w:t>
      </w:r>
      <w:r w:rsidR="00CC5EF5" w:rsidRPr="005B20CB">
        <w:rPr>
          <w:lang w:val="es-ES"/>
        </w:rPr>
        <w:t xml:space="preserve"> </w:t>
      </w:r>
      <w:r w:rsidR="006B3B84">
        <w:rPr>
          <w:lang w:val="es-ES"/>
        </w:rPr>
        <w:t>complejo</w:t>
      </w:r>
      <w:r w:rsidR="00CC5EF5" w:rsidRPr="005B20CB">
        <w:rPr>
          <w:lang w:val="es-ES"/>
        </w:rPr>
        <w:t xml:space="preserve"> </w:t>
      </w:r>
      <w:r w:rsidRPr="005B20CB">
        <w:rPr>
          <w:lang w:val="es-ES"/>
        </w:rPr>
        <w:t>que su</w:t>
      </w:r>
      <w:r>
        <w:rPr>
          <w:lang w:val="es-ES"/>
        </w:rPr>
        <w:t xml:space="preserve"> ITTC está abordando</w:t>
      </w:r>
      <w:r w:rsidR="00CC5EF5" w:rsidRPr="005B20CB">
        <w:rPr>
          <w:lang w:val="es-ES"/>
        </w:rPr>
        <w:t xml:space="preserve">? </w:t>
      </w:r>
      <w:r w:rsidR="00A97A5F" w:rsidRPr="006B3B84">
        <w:rPr>
          <w:lang w:val="es-CL"/>
        </w:rPr>
        <w:t>______________________________</w:t>
      </w:r>
    </w:p>
    <w:p w14:paraId="22252923" w14:textId="5C2DABDE" w:rsidR="00807668" w:rsidRPr="00295EEF" w:rsidRDefault="00295EEF" w:rsidP="008438B2">
      <w:pPr>
        <w:jc w:val="both"/>
        <w:rPr>
          <w:lang w:val="es-ES"/>
        </w:rPr>
      </w:pPr>
      <w:r w:rsidRPr="00B21B31">
        <w:rPr>
          <w:lang w:val="es-ES"/>
        </w:rPr>
        <w:t>Utilice</w:t>
      </w:r>
      <w:r w:rsidR="00B21B31" w:rsidRPr="00B21B31">
        <w:rPr>
          <w:lang w:val="es-ES"/>
        </w:rPr>
        <w:t xml:space="preserve"> la gráfica para explor</w:t>
      </w:r>
      <w:r>
        <w:rPr>
          <w:lang w:val="es-ES"/>
        </w:rPr>
        <w:t>a</w:t>
      </w:r>
      <w:r w:rsidR="00B21B31" w:rsidRPr="00B21B31">
        <w:rPr>
          <w:lang w:val="es-ES"/>
        </w:rPr>
        <w:t xml:space="preserve">r </w:t>
      </w:r>
      <w:r w:rsidR="006B3B84">
        <w:rPr>
          <w:lang w:val="es-ES"/>
        </w:rPr>
        <w:t>qué</w:t>
      </w:r>
      <w:r w:rsidR="00B21B31" w:rsidRPr="00B21B31">
        <w:rPr>
          <w:lang w:val="es-ES"/>
        </w:rPr>
        <w:t xml:space="preserve"> condiciones del </w:t>
      </w:r>
      <w:r w:rsidR="00B21B31">
        <w:rPr>
          <w:lang w:val="es-ES"/>
        </w:rPr>
        <w:t>si</w:t>
      </w:r>
      <w:r w:rsidR="00B21B31" w:rsidRPr="00B21B31">
        <w:rPr>
          <w:lang w:val="es-ES"/>
        </w:rPr>
        <w:t>stema mantienen el problema en su lugar</w:t>
      </w:r>
      <w:r w:rsidR="00AC37D3" w:rsidRPr="00B21B31">
        <w:rPr>
          <w:lang w:val="es-ES"/>
        </w:rPr>
        <w:t xml:space="preserve">. </w:t>
      </w:r>
      <w:r w:rsidR="00B21B31" w:rsidRPr="00295EEF">
        <w:rPr>
          <w:lang w:val="es-ES"/>
        </w:rPr>
        <w:t>La</w:t>
      </w:r>
      <w:r w:rsidR="0045283E" w:rsidRPr="00295EEF">
        <w:rPr>
          <w:lang w:val="es-ES"/>
        </w:rPr>
        <w:t xml:space="preserve"> se</w:t>
      </w:r>
      <w:r w:rsidR="00B21B31" w:rsidRPr="00295EEF">
        <w:rPr>
          <w:lang w:val="es-ES"/>
        </w:rPr>
        <w:t>gunda</w:t>
      </w:r>
      <w:r w:rsidR="0045283E" w:rsidRPr="00295EEF">
        <w:rPr>
          <w:lang w:val="es-ES"/>
        </w:rPr>
        <w:t xml:space="preserve"> column</w:t>
      </w:r>
      <w:r w:rsidR="00B21B31" w:rsidRPr="00295EEF">
        <w:rPr>
          <w:lang w:val="es-ES"/>
        </w:rPr>
        <w:t>a</w:t>
      </w:r>
      <w:r w:rsidR="0045283E" w:rsidRPr="00295EEF">
        <w:rPr>
          <w:lang w:val="es-ES"/>
        </w:rPr>
        <w:t xml:space="preserve"> </w:t>
      </w:r>
      <w:r w:rsidR="00B21B31" w:rsidRPr="00295EEF">
        <w:rPr>
          <w:lang w:val="es-ES"/>
        </w:rPr>
        <w:t>incluye ejemplos</w:t>
      </w:r>
      <w:r w:rsidR="0045283E" w:rsidRPr="00295EEF">
        <w:rPr>
          <w:lang w:val="es-ES"/>
        </w:rPr>
        <w:t xml:space="preserve"> </w:t>
      </w:r>
      <w:r w:rsidR="00B21B31" w:rsidRPr="00295EEF">
        <w:rPr>
          <w:lang w:val="es-ES"/>
        </w:rPr>
        <w:t>en relación al e</w:t>
      </w:r>
      <w:r w:rsidR="00A97A5F" w:rsidRPr="00295EEF">
        <w:rPr>
          <w:lang w:val="es-ES"/>
        </w:rPr>
        <w:t xml:space="preserve">stigma.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2250"/>
        <w:gridCol w:w="5035"/>
      </w:tblGrid>
      <w:tr w:rsidR="006A03E5" w:rsidRPr="006B3B84" w14:paraId="2D933241" w14:textId="77777777" w:rsidTr="006A03E5">
        <w:tc>
          <w:tcPr>
            <w:tcW w:w="9350" w:type="dxa"/>
            <w:gridSpan w:val="3"/>
            <w:shd w:val="clear" w:color="auto" w:fill="70AD47" w:themeFill="accent6"/>
          </w:tcPr>
          <w:p w14:paraId="35DD3689" w14:textId="5681983A" w:rsidR="006A03E5" w:rsidRPr="00295EEF" w:rsidRDefault="006A03E5" w:rsidP="006A03E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s-ES"/>
              </w:rPr>
            </w:pPr>
            <w:r w:rsidRPr="00295EEF">
              <w:rPr>
                <w:b/>
                <w:bCs/>
                <w:color w:val="FFFFFF" w:themeColor="background1"/>
                <w:sz w:val="32"/>
                <w:szCs w:val="32"/>
                <w:lang w:val="es-ES"/>
              </w:rPr>
              <w:t>DIAGN</w:t>
            </w:r>
            <w:r w:rsidR="008438B2">
              <w:rPr>
                <w:b/>
                <w:bCs/>
                <w:color w:val="FFFFFF" w:themeColor="background1"/>
                <w:sz w:val="32"/>
                <w:szCs w:val="32"/>
                <w:lang w:val="es-ES"/>
              </w:rPr>
              <w:t>ÓSTICO</w:t>
            </w:r>
            <w:r w:rsidRPr="00295EEF">
              <w:rPr>
                <w:b/>
                <w:bCs/>
                <w:color w:val="FFFFFF" w:themeColor="background1"/>
                <w:sz w:val="32"/>
                <w:szCs w:val="32"/>
                <w:lang w:val="es-ES"/>
              </w:rPr>
              <w:t>:</w:t>
            </w:r>
          </w:p>
          <w:p w14:paraId="2C21F3D0" w14:textId="28D5D919" w:rsidR="006A03E5" w:rsidRPr="00295EEF" w:rsidRDefault="00295EEF" w:rsidP="006A03E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s-ES"/>
              </w:rPr>
            </w:pPr>
            <w:r w:rsidRPr="00295EEF">
              <w:rPr>
                <w:b/>
                <w:bCs/>
                <w:color w:val="FFFFFF" w:themeColor="background1"/>
                <w:sz w:val="32"/>
                <w:szCs w:val="32"/>
                <w:lang w:val="es-ES"/>
              </w:rPr>
              <w:t xml:space="preserve">EVALUANDO LAS CONDICIONES DE </w:t>
            </w:r>
            <w:r w:rsidR="006A03E5" w:rsidRPr="00295EEF">
              <w:rPr>
                <w:b/>
                <w:bCs/>
                <w:color w:val="FFFFFF" w:themeColor="background1"/>
                <w:sz w:val="32"/>
                <w:szCs w:val="32"/>
                <w:lang w:val="es-ES"/>
              </w:rPr>
              <w:t>S</w:t>
            </w:r>
            <w:r w:rsidRPr="00295EEF">
              <w:rPr>
                <w:b/>
                <w:bCs/>
                <w:color w:val="FFFFFF" w:themeColor="background1"/>
                <w:sz w:val="32"/>
                <w:szCs w:val="32"/>
                <w:lang w:val="es-ES"/>
              </w:rPr>
              <w:t>I</w:t>
            </w:r>
            <w:r w:rsidR="006A03E5" w:rsidRPr="00295EEF">
              <w:rPr>
                <w:b/>
                <w:bCs/>
                <w:color w:val="FFFFFF" w:themeColor="background1"/>
                <w:sz w:val="32"/>
                <w:szCs w:val="32"/>
                <w:lang w:val="es-ES"/>
              </w:rPr>
              <w:t>STEM</w:t>
            </w:r>
            <w:r w:rsidRPr="00295EEF">
              <w:rPr>
                <w:b/>
                <w:bCs/>
                <w:color w:val="FFFFFF" w:themeColor="background1"/>
                <w:sz w:val="32"/>
                <w:szCs w:val="32"/>
                <w:lang w:val="es-ES"/>
              </w:rPr>
              <w:t>A</w:t>
            </w:r>
            <w:r w:rsidR="006A03E5" w:rsidRPr="00295EEF">
              <w:rPr>
                <w:b/>
                <w:bCs/>
                <w:color w:val="FFFFFF" w:themeColor="background1"/>
                <w:sz w:val="32"/>
                <w:szCs w:val="32"/>
                <w:lang w:val="es-ES"/>
              </w:rPr>
              <w:t xml:space="preserve">S </w:t>
            </w:r>
          </w:p>
        </w:tc>
      </w:tr>
      <w:tr w:rsidR="006A03E5" w:rsidRPr="006B3B84" w14:paraId="786D9B00" w14:textId="77777777" w:rsidTr="006A03E5">
        <w:tc>
          <w:tcPr>
            <w:tcW w:w="2065" w:type="dxa"/>
            <w:shd w:val="clear" w:color="auto" w:fill="E7E6E6" w:themeFill="background2"/>
          </w:tcPr>
          <w:p w14:paraId="02FBAA3B" w14:textId="3E489BA0" w:rsidR="006A03E5" w:rsidRPr="00F93322" w:rsidRDefault="00F93322" w:rsidP="006A03E5">
            <w:pPr>
              <w:jc w:val="center"/>
              <w:rPr>
                <w:lang w:val="es-ES"/>
              </w:rPr>
            </w:pPr>
            <w:r w:rsidRPr="00F93322">
              <w:rPr>
                <w:lang w:val="es-ES"/>
              </w:rPr>
              <w:t>Condición de Cambio</w:t>
            </w:r>
            <w:r>
              <w:rPr>
                <w:lang w:val="es-ES"/>
              </w:rPr>
              <w:t xml:space="preserve"> </w:t>
            </w:r>
            <w:r w:rsidRPr="00F93322">
              <w:rPr>
                <w:lang w:val="es-ES"/>
              </w:rPr>
              <w:t xml:space="preserve">de </w:t>
            </w:r>
            <w:r w:rsidR="006A03E5" w:rsidRPr="00F93322">
              <w:rPr>
                <w:lang w:val="es-ES"/>
              </w:rPr>
              <w:t>S</w:t>
            </w:r>
            <w:r>
              <w:rPr>
                <w:lang w:val="es-ES"/>
              </w:rPr>
              <w:t>i</w:t>
            </w:r>
            <w:r w:rsidR="006A03E5" w:rsidRPr="00F93322">
              <w:rPr>
                <w:lang w:val="es-ES"/>
              </w:rPr>
              <w:t>stem</w:t>
            </w:r>
            <w:r>
              <w:rPr>
                <w:lang w:val="es-ES"/>
              </w:rPr>
              <w:t>a</w:t>
            </w:r>
            <w:r w:rsidR="006A03E5" w:rsidRPr="00F93322">
              <w:rPr>
                <w:lang w:val="es-ES"/>
              </w:rPr>
              <w:t xml:space="preserve"> </w:t>
            </w:r>
          </w:p>
        </w:tc>
        <w:tc>
          <w:tcPr>
            <w:tcW w:w="2250" w:type="dxa"/>
            <w:shd w:val="clear" w:color="auto" w:fill="E7E6E6" w:themeFill="background2"/>
          </w:tcPr>
          <w:p w14:paraId="19A4EBB8" w14:textId="1A51B255" w:rsidR="006A03E5" w:rsidRPr="00F93322" w:rsidRDefault="00F93322" w:rsidP="006A03E5">
            <w:pPr>
              <w:jc w:val="center"/>
              <w:rPr>
                <w:lang w:val="es-ES"/>
              </w:rPr>
            </w:pPr>
            <w:r w:rsidRPr="00F93322">
              <w:rPr>
                <w:lang w:val="es-ES"/>
              </w:rPr>
              <w:t>Ejemplo</w:t>
            </w:r>
          </w:p>
          <w:p w14:paraId="0BBE38E8" w14:textId="5EABDA33" w:rsidR="006A03E5" w:rsidRPr="00F93322" w:rsidRDefault="006A03E5" w:rsidP="006A03E5">
            <w:pPr>
              <w:jc w:val="center"/>
              <w:rPr>
                <w:lang w:val="es-ES"/>
              </w:rPr>
            </w:pPr>
            <w:r w:rsidRPr="00F93322">
              <w:rPr>
                <w:lang w:val="es-ES"/>
              </w:rPr>
              <w:t>(</w:t>
            </w:r>
            <w:r w:rsidR="00F93322" w:rsidRPr="00F93322">
              <w:rPr>
                <w:lang w:val="es-ES"/>
              </w:rPr>
              <w:t xml:space="preserve">usar estigma del </w:t>
            </w:r>
            <w:r w:rsidR="00F93322">
              <w:rPr>
                <w:lang w:val="es-ES"/>
              </w:rPr>
              <w:t>trastorno por uso de sustancias</w:t>
            </w:r>
            <w:r w:rsidRPr="00F93322">
              <w:rPr>
                <w:lang w:val="es-ES"/>
              </w:rPr>
              <w:t>)</w:t>
            </w:r>
          </w:p>
        </w:tc>
        <w:tc>
          <w:tcPr>
            <w:tcW w:w="5035" w:type="dxa"/>
            <w:shd w:val="clear" w:color="auto" w:fill="E7E6E6" w:themeFill="background2"/>
          </w:tcPr>
          <w:p w14:paraId="1B99DADA" w14:textId="7456197E" w:rsidR="008438B2" w:rsidRPr="00F93322" w:rsidRDefault="008438B2" w:rsidP="006A03E5">
            <w:pPr>
              <w:jc w:val="center"/>
              <w:rPr>
                <w:lang w:val="es-ES"/>
              </w:rPr>
            </w:pPr>
            <w:r w:rsidRPr="008438B2">
              <w:rPr>
                <w:lang w:val="es-ES"/>
              </w:rPr>
              <w:t>¿Qué elementos existentes están reforzando las condiciones actuales y obstaculizando nuestro progreso?</w:t>
            </w:r>
          </w:p>
        </w:tc>
      </w:tr>
      <w:tr w:rsidR="006A03E5" w:rsidRPr="006B3B84" w14:paraId="3A2FC622" w14:textId="77777777" w:rsidTr="006A03E5">
        <w:tc>
          <w:tcPr>
            <w:tcW w:w="2065" w:type="dxa"/>
            <w:shd w:val="clear" w:color="auto" w:fill="70AD47" w:themeFill="accent6"/>
          </w:tcPr>
          <w:p w14:paraId="1FE03A56" w14:textId="7F64A144" w:rsidR="006A03E5" w:rsidRPr="006640BB" w:rsidRDefault="006A03E5" w:rsidP="006A03E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6640BB">
              <w:rPr>
                <w:b/>
                <w:bCs/>
                <w:color w:val="FFFFFF" w:themeColor="background1"/>
              </w:rPr>
              <w:t>Pol</w:t>
            </w:r>
            <w:r w:rsidR="00F93322">
              <w:rPr>
                <w:b/>
                <w:bCs/>
                <w:color w:val="FFFFFF" w:themeColor="background1"/>
              </w:rPr>
              <w:t>íticas</w:t>
            </w:r>
            <w:proofErr w:type="spellEnd"/>
          </w:p>
        </w:tc>
        <w:tc>
          <w:tcPr>
            <w:tcW w:w="2250" w:type="dxa"/>
            <w:shd w:val="clear" w:color="auto" w:fill="70AD47" w:themeFill="accent6"/>
          </w:tcPr>
          <w:p w14:paraId="782AC3B0" w14:textId="0CB5B142" w:rsidR="006A03E5" w:rsidRPr="00F93322" w:rsidRDefault="0089049E" w:rsidP="003E7D0F">
            <w:pPr>
              <w:rPr>
                <w:color w:val="FFFFFF" w:themeColor="background1"/>
                <w:lang w:val="es-ES"/>
              </w:rPr>
            </w:pPr>
            <w:r w:rsidRPr="00F93322">
              <w:rPr>
                <w:color w:val="FFFFFF" w:themeColor="background1"/>
                <w:lang w:val="es-ES"/>
              </w:rPr>
              <w:t>Criminaliza</w:t>
            </w:r>
            <w:r w:rsidR="00F93322" w:rsidRPr="00F93322">
              <w:rPr>
                <w:color w:val="FFFFFF" w:themeColor="background1"/>
                <w:lang w:val="es-ES"/>
              </w:rPr>
              <w:t>c</w:t>
            </w:r>
            <w:r w:rsidRPr="00F93322">
              <w:rPr>
                <w:color w:val="FFFFFF" w:themeColor="background1"/>
                <w:lang w:val="es-ES"/>
              </w:rPr>
              <w:t>i</w:t>
            </w:r>
            <w:r w:rsidR="00F93322" w:rsidRPr="00F93322">
              <w:rPr>
                <w:color w:val="FFFFFF" w:themeColor="background1"/>
                <w:lang w:val="es-ES"/>
              </w:rPr>
              <w:t>ó</w:t>
            </w:r>
            <w:r w:rsidRPr="00F93322">
              <w:rPr>
                <w:color w:val="FFFFFF" w:themeColor="background1"/>
                <w:lang w:val="es-ES"/>
              </w:rPr>
              <w:t xml:space="preserve">n </w:t>
            </w:r>
            <w:r w:rsidR="00F93322" w:rsidRPr="00F93322">
              <w:rPr>
                <w:color w:val="FFFFFF" w:themeColor="background1"/>
                <w:lang w:val="es-ES"/>
              </w:rPr>
              <w:t>del uso de s</w:t>
            </w:r>
            <w:r w:rsidRPr="00F93322">
              <w:rPr>
                <w:color w:val="FFFFFF" w:themeColor="background1"/>
                <w:lang w:val="es-ES"/>
              </w:rPr>
              <w:t>ustanc</w:t>
            </w:r>
            <w:r w:rsidR="00F93322" w:rsidRPr="00F93322">
              <w:rPr>
                <w:color w:val="FFFFFF" w:themeColor="background1"/>
                <w:lang w:val="es-ES"/>
              </w:rPr>
              <w:t>ia</w:t>
            </w:r>
            <w:r w:rsidR="002221B1" w:rsidRPr="00F93322">
              <w:rPr>
                <w:color w:val="FFFFFF" w:themeColor="background1"/>
                <w:lang w:val="es-ES"/>
              </w:rPr>
              <w:t xml:space="preserve">, </w:t>
            </w:r>
            <w:r w:rsidR="00F93322" w:rsidRPr="00F93322">
              <w:rPr>
                <w:color w:val="FFFFFF" w:themeColor="background1"/>
                <w:lang w:val="es-ES"/>
              </w:rPr>
              <w:t xml:space="preserve">rechazo </w:t>
            </w:r>
            <w:r w:rsidR="008438B2">
              <w:rPr>
                <w:color w:val="FFFFFF" w:themeColor="background1"/>
                <w:lang w:val="es-ES"/>
              </w:rPr>
              <w:t>a las estrategias</w:t>
            </w:r>
            <w:r w:rsidR="00F93322" w:rsidRPr="00F93322">
              <w:rPr>
                <w:color w:val="FFFFFF" w:themeColor="background1"/>
                <w:lang w:val="es-ES"/>
              </w:rPr>
              <w:t xml:space="preserve"> de </w:t>
            </w:r>
            <w:r w:rsidR="00F93322">
              <w:rPr>
                <w:color w:val="FFFFFF" w:themeColor="background1"/>
                <w:lang w:val="es-ES"/>
              </w:rPr>
              <w:t>reducción de daño</w:t>
            </w:r>
            <w:r w:rsidR="004A0921" w:rsidRPr="00F93322">
              <w:rPr>
                <w:color w:val="FFFFFF" w:themeColor="background1"/>
                <w:lang w:val="es-ES"/>
              </w:rPr>
              <w:t xml:space="preserve">, </w:t>
            </w:r>
            <w:r w:rsidR="00F93322" w:rsidRPr="00F93322">
              <w:rPr>
                <w:color w:val="FFFFFF" w:themeColor="background1"/>
                <w:lang w:val="es-ES"/>
              </w:rPr>
              <w:t>abstinenc</w:t>
            </w:r>
            <w:r w:rsidR="00F93322">
              <w:rPr>
                <w:color w:val="FFFFFF" w:themeColor="background1"/>
                <w:lang w:val="es-ES"/>
              </w:rPr>
              <w:t>ia</w:t>
            </w:r>
            <w:r w:rsidR="00F93322" w:rsidRPr="00F93322">
              <w:rPr>
                <w:color w:val="FFFFFF" w:themeColor="background1"/>
                <w:lang w:val="es-ES"/>
              </w:rPr>
              <w:t xml:space="preserve"> </w:t>
            </w:r>
            <w:r w:rsidR="00F93322">
              <w:rPr>
                <w:color w:val="FFFFFF" w:themeColor="background1"/>
                <w:lang w:val="es-ES"/>
              </w:rPr>
              <w:t>sostenida como una</w:t>
            </w:r>
            <w:r w:rsidR="00E73C10" w:rsidRPr="00F93322">
              <w:rPr>
                <w:color w:val="FFFFFF" w:themeColor="background1"/>
                <w:lang w:val="es-ES"/>
              </w:rPr>
              <w:t xml:space="preserve"> precondi</w:t>
            </w:r>
            <w:r w:rsidR="00F93322">
              <w:rPr>
                <w:color w:val="FFFFFF" w:themeColor="background1"/>
                <w:lang w:val="es-ES"/>
              </w:rPr>
              <w:t>c</w:t>
            </w:r>
            <w:r w:rsidR="00E73C10" w:rsidRPr="00F93322">
              <w:rPr>
                <w:color w:val="FFFFFF" w:themeColor="background1"/>
                <w:lang w:val="es-ES"/>
              </w:rPr>
              <w:t>i</w:t>
            </w:r>
            <w:r w:rsidR="00F93322">
              <w:rPr>
                <w:color w:val="FFFFFF" w:themeColor="background1"/>
                <w:lang w:val="es-ES"/>
              </w:rPr>
              <w:t>ó</w:t>
            </w:r>
            <w:r w:rsidR="00E73C10" w:rsidRPr="00F93322">
              <w:rPr>
                <w:color w:val="FFFFFF" w:themeColor="background1"/>
                <w:lang w:val="es-ES"/>
              </w:rPr>
              <w:t xml:space="preserve">n </w:t>
            </w:r>
            <w:r w:rsidR="00F93322">
              <w:rPr>
                <w:color w:val="FFFFFF" w:themeColor="background1"/>
                <w:lang w:val="es-ES"/>
              </w:rPr>
              <w:t xml:space="preserve">al acceder ciertos </w:t>
            </w:r>
            <w:r w:rsidR="00E73C10" w:rsidRPr="00F93322">
              <w:rPr>
                <w:color w:val="FFFFFF" w:themeColor="background1"/>
                <w:lang w:val="es-ES"/>
              </w:rPr>
              <w:t>servic</w:t>
            </w:r>
            <w:r w:rsidR="00F93322">
              <w:rPr>
                <w:color w:val="FFFFFF" w:themeColor="background1"/>
                <w:lang w:val="es-ES"/>
              </w:rPr>
              <w:t>io</w:t>
            </w:r>
            <w:r w:rsidR="00E73C10" w:rsidRPr="00F93322">
              <w:rPr>
                <w:color w:val="FFFFFF" w:themeColor="background1"/>
                <w:lang w:val="es-ES"/>
              </w:rPr>
              <w:t>s.</w:t>
            </w:r>
          </w:p>
        </w:tc>
        <w:tc>
          <w:tcPr>
            <w:tcW w:w="5035" w:type="dxa"/>
          </w:tcPr>
          <w:p w14:paraId="1BA23DF6" w14:textId="77777777" w:rsidR="006A03E5" w:rsidRPr="00F93322" w:rsidRDefault="006A03E5">
            <w:pPr>
              <w:rPr>
                <w:lang w:val="es-ES"/>
              </w:rPr>
            </w:pPr>
          </w:p>
        </w:tc>
      </w:tr>
      <w:tr w:rsidR="006A03E5" w:rsidRPr="006B3B84" w14:paraId="7B1AE88E" w14:textId="77777777" w:rsidTr="006A03E5">
        <w:tc>
          <w:tcPr>
            <w:tcW w:w="2065" w:type="dxa"/>
            <w:shd w:val="clear" w:color="auto" w:fill="70AD47" w:themeFill="accent6"/>
          </w:tcPr>
          <w:p w14:paraId="55D0CFEE" w14:textId="5D3D9C08" w:rsidR="006A03E5" w:rsidRPr="006640BB" w:rsidRDefault="006A03E5" w:rsidP="006A03E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6640BB">
              <w:rPr>
                <w:b/>
                <w:bCs/>
                <w:color w:val="FFFFFF" w:themeColor="background1"/>
              </w:rPr>
              <w:t>Pr</w:t>
            </w:r>
            <w:r w:rsidR="00737E31">
              <w:rPr>
                <w:b/>
                <w:bCs/>
                <w:color w:val="FFFFFF" w:themeColor="background1"/>
              </w:rPr>
              <w:t>á</w:t>
            </w:r>
            <w:r w:rsidRPr="006640BB">
              <w:rPr>
                <w:b/>
                <w:bCs/>
                <w:color w:val="FFFFFF" w:themeColor="background1"/>
              </w:rPr>
              <w:t>ctic</w:t>
            </w:r>
            <w:r w:rsidR="00737E31">
              <w:rPr>
                <w:b/>
                <w:bCs/>
                <w:color w:val="FFFFFF" w:themeColor="background1"/>
              </w:rPr>
              <w:t>a</w:t>
            </w:r>
            <w:r w:rsidRPr="006640BB">
              <w:rPr>
                <w:b/>
                <w:bCs/>
                <w:color w:val="FFFFFF" w:themeColor="background1"/>
              </w:rPr>
              <w:t>s</w:t>
            </w:r>
            <w:proofErr w:type="spellEnd"/>
          </w:p>
        </w:tc>
        <w:tc>
          <w:tcPr>
            <w:tcW w:w="2250" w:type="dxa"/>
            <w:shd w:val="clear" w:color="auto" w:fill="70AD47" w:themeFill="accent6"/>
          </w:tcPr>
          <w:p w14:paraId="46C5C589" w14:textId="0B05DBAF" w:rsidR="006A03E5" w:rsidRPr="00737E31" w:rsidRDefault="00737E31">
            <w:pPr>
              <w:rPr>
                <w:color w:val="FFFFFF" w:themeColor="background1"/>
                <w:lang w:val="es-ES"/>
              </w:rPr>
            </w:pPr>
            <w:r w:rsidRPr="00737E31">
              <w:rPr>
                <w:color w:val="FFFFFF" w:themeColor="background1"/>
                <w:lang w:val="es-ES"/>
              </w:rPr>
              <w:t>Culpar a person</w:t>
            </w:r>
            <w:r>
              <w:rPr>
                <w:color w:val="FFFFFF" w:themeColor="background1"/>
                <w:lang w:val="es-ES"/>
              </w:rPr>
              <w:t>a</w:t>
            </w:r>
            <w:r w:rsidRPr="00737E31">
              <w:rPr>
                <w:color w:val="FFFFFF" w:themeColor="background1"/>
                <w:lang w:val="es-ES"/>
              </w:rPr>
              <w:t>s con trastor</w:t>
            </w:r>
            <w:r>
              <w:rPr>
                <w:color w:val="FFFFFF" w:themeColor="background1"/>
                <w:lang w:val="es-ES"/>
              </w:rPr>
              <w:t>n</w:t>
            </w:r>
            <w:r w:rsidRPr="00737E31">
              <w:rPr>
                <w:color w:val="FFFFFF" w:themeColor="background1"/>
                <w:lang w:val="es-ES"/>
              </w:rPr>
              <w:t>os por uso de sustancia por su</w:t>
            </w:r>
            <w:r>
              <w:rPr>
                <w:color w:val="FFFFFF" w:themeColor="background1"/>
                <w:lang w:val="es-ES"/>
              </w:rPr>
              <w:t xml:space="preserve"> condición</w:t>
            </w:r>
            <w:r w:rsidR="00196279" w:rsidRPr="00737E31">
              <w:rPr>
                <w:color w:val="FFFFFF" w:themeColor="background1"/>
                <w:lang w:val="es-ES"/>
              </w:rPr>
              <w:t xml:space="preserve">, </w:t>
            </w:r>
            <w:r>
              <w:rPr>
                <w:color w:val="FFFFFF" w:themeColor="background1"/>
                <w:lang w:val="es-ES"/>
              </w:rPr>
              <w:t xml:space="preserve">rechazar </w:t>
            </w:r>
            <w:r w:rsidRPr="00737E31">
              <w:rPr>
                <w:color w:val="FFFFFF" w:themeColor="background1"/>
                <w:lang w:val="es-ES"/>
              </w:rPr>
              <w:t>a person</w:t>
            </w:r>
            <w:r>
              <w:rPr>
                <w:color w:val="FFFFFF" w:themeColor="background1"/>
                <w:lang w:val="es-ES"/>
              </w:rPr>
              <w:t>a</w:t>
            </w:r>
            <w:r w:rsidRPr="00737E31">
              <w:rPr>
                <w:color w:val="FFFFFF" w:themeColor="background1"/>
                <w:lang w:val="es-ES"/>
              </w:rPr>
              <w:t>s con trastor</w:t>
            </w:r>
            <w:r>
              <w:rPr>
                <w:color w:val="FFFFFF" w:themeColor="background1"/>
                <w:lang w:val="es-ES"/>
              </w:rPr>
              <w:t>n</w:t>
            </w:r>
            <w:r w:rsidRPr="00737E31">
              <w:rPr>
                <w:color w:val="FFFFFF" w:themeColor="background1"/>
                <w:lang w:val="es-ES"/>
              </w:rPr>
              <w:t>os por uso de sustancia</w:t>
            </w:r>
            <w:r w:rsidR="000E2F90" w:rsidRPr="00737E31">
              <w:rPr>
                <w:color w:val="FFFFFF" w:themeColor="background1"/>
                <w:lang w:val="es-ES"/>
              </w:rPr>
              <w:t xml:space="preserve">, </w:t>
            </w:r>
            <w:r>
              <w:rPr>
                <w:color w:val="FFFFFF" w:themeColor="background1"/>
                <w:lang w:val="es-ES"/>
              </w:rPr>
              <w:t>negar atención médica</w:t>
            </w:r>
            <w:r w:rsidR="00DD11E7" w:rsidRPr="00737E31">
              <w:rPr>
                <w:color w:val="FFFFFF" w:themeColor="background1"/>
                <w:lang w:val="es-ES"/>
              </w:rPr>
              <w:t>.</w:t>
            </w:r>
            <w:r w:rsidR="0047533A" w:rsidRPr="00737E31">
              <w:rPr>
                <w:color w:val="FFFFFF" w:themeColor="background1"/>
                <w:lang w:val="es-ES"/>
              </w:rPr>
              <w:t xml:space="preserve"> </w:t>
            </w:r>
            <w:r>
              <w:rPr>
                <w:color w:val="FFFFFF" w:themeColor="background1"/>
                <w:lang w:val="es-ES"/>
              </w:rPr>
              <w:t xml:space="preserve"> </w:t>
            </w:r>
            <w:r w:rsidRPr="00737E31">
              <w:rPr>
                <w:color w:val="FFFFFF" w:themeColor="background1"/>
                <w:lang w:val="es-ES"/>
              </w:rPr>
              <w:t xml:space="preserve">Las personas ocultan su uso de </w:t>
            </w:r>
            <w:r w:rsidR="0047533A" w:rsidRPr="00737E31">
              <w:rPr>
                <w:color w:val="FFFFFF" w:themeColor="background1"/>
                <w:lang w:val="es-ES"/>
              </w:rPr>
              <w:t>sustanc</w:t>
            </w:r>
            <w:r w:rsidRPr="00737E31">
              <w:rPr>
                <w:color w:val="FFFFFF" w:themeColor="background1"/>
                <w:lang w:val="es-ES"/>
              </w:rPr>
              <w:t>ia</w:t>
            </w:r>
            <w:r>
              <w:rPr>
                <w:color w:val="FFFFFF" w:themeColor="background1"/>
                <w:lang w:val="es-ES"/>
              </w:rPr>
              <w:t>s para evitar</w:t>
            </w:r>
            <w:r w:rsidR="0047533A" w:rsidRPr="00737E31">
              <w:rPr>
                <w:color w:val="FFFFFF" w:themeColor="background1"/>
                <w:lang w:val="es-ES"/>
              </w:rPr>
              <w:t xml:space="preserve"> </w:t>
            </w:r>
            <w:r>
              <w:rPr>
                <w:color w:val="FFFFFF" w:themeColor="background1"/>
                <w:lang w:val="es-ES"/>
              </w:rPr>
              <w:t>ser juzgados</w:t>
            </w:r>
            <w:r w:rsidR="0047533A" w:rsidRPr="00737E31">
              <w:rPr>
                <w:color w:val="FFFFFF" w:themeColor="background1"/>
                <w:lang w:val="es-ES"/>
              </w:rPr>
              <w:t>.</w:t>
            </w:r>
          </w:p>
        </w:tc>
        <w:tc>
          <w:tcPr>
            <w:tcW w:w="5035" w:type="dxa"/>
          </w:tcPr>
          <w:p w14:paraId="2C37FE13" w14:textId="77777777" w:rsidR="006A03E5" w:rsidRPr="00737E31" w:rsidRDefault="006A03E5">
            <w:pPr>
              <w:rPr>
                <w:lang w:val="es-ES"/>
              </w:rPr>
            </w:pPr>
          </w:p>
        </w:tc>
      </w:tr>
      <w:tr w:rsidR="006A03E5" w:rsidRPr="006B3B84" w14:paraId="0704EFE6" w14:textId="77777777" w:rsidTr="006A03E5">
        <w:tc>
          <w:tcPr>
            <w:tcW w:w="2065" w:type="dxa"/>
            <w:shd w:val="clear" w:color="auto" w:fill="70AD47" w:themeFill="accent6"/>
          </w:tcPr>
          <w:p w14:paraId="52587EA1" w14:textId="4A86931C" w:rsidR="006A03E5" w:rsidRPr="006640BB" w:rsidRDefault="00BE02E8" w:rsidP="006A03E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Flujo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bCs/>
                <w:color w:val="FFFFFF" w:themeColor="background1"/>
              </w:rPr>
              <w:t>Recursos</w:t>
            </w:r>
            <w:proofErr w:type="spellEnd"/>
          </w:p>
        </w:tc>
        <w:tc>
          <w:tcPr>
            <w:tcW w:w="2250" w:type="dxa"/>
            <w:shd w:val="clear" w:color="auto" w:fill="70AD47" w:themeFill="accent6"/>
          </w:tcPr>
          <w:p w14:paraId="27FEC7D2" w14:textId="2CF61422" w:rsidR="006A03E5" w:rsidRPr="00804E39" w:rsidRDefault="00BE02E8">
            <w:pPr>
              <w:rPr>
                <w:color w:val="FFFFFF" w:themeColor="background1"/>
                <w:lang w:val="es-ES"/>
              </w:rPr>
            </w:pPr>
            <w:r w:rsidRPr="00804E39">
              <w:rPr>
                <w:color w:val="FFFFFF" w:themeColor="background1"/>
                <w:lang w:val="es-ES"/>
              </w:rPr>
              <w:t xml:space="preserve">Servicios para </w:t>
            </w:r>
            <w:r w:rsidR="00804E39" w:rsidRPr="00804E39">
              <w:rPr>
                <w:color w:val="FFFFFF" w:themeColor="background1"/>
                <w:lang w:val="es-ES"/>
              </w:rPr>
              <w:t>el trastorno por uso de sustancias</w:t>
            </w:r>
            <w:r w:rsidRPr="00804E39">
              <w:rPr>
                <w:color w:val="FFFFFF" w:themeColor="background1"/>
                <w:lang w:val="es-ES"/>
              </w:rPr>
              <w:t xml:space="preserve"> </w:t>
            </w:r>
            <w:r w:rsidR="004B5EA5" w:rsidRPr="00804E39">
              <w:rPr>
                <w:color w:val="FFFFFF" w:themeColor="background1"/>
                <w:lang w:val="es-ES"/>
              </w:rPr>
              <w:t>rec</w:t>
            </w:r>
            <w:r w:rsidR="00804E39" w:rsidRPr="00804E39">
              <w:rPr>
                <w:color w:val="FFFFFF" w:themeColor="background1"/>
                <w:lang w:val="es-ES"/>
              </w:rPr>
              <w:t>ibe</w:t>
            </w:r>
            <w:r w:rsidR="004B5EA5" w:rsidRPr="00804E39">
              <w:rPr>
                <w:color w:val="FFFFFF" w:themeColor="background1"/>
                <w:lang w:val="es-ES"/>
              </w:rPr>
              <w:t xml:space="preserve"> </w:t>
            </w:r>
            <w:r w:rsidR="00804E39" w:rsidRPr="00804E39">
              <w:rPr>
                <w:color w:val="FFFFFF" w:themeColor="background1"/>
                <w:lang w:val="es-ES"/>
              </w:rPr>
              <w:t xml:space="preserve">es lo que </w:t>
            </w:r>
            <w:r w:rsidR="00804E39">
              <w:rPr>
                <w:color w:val="FFFFFF" w:themeColor="background1"/>
                <w:lang w:val="es-ES"/>
              </w:rPr>
              <w:t>menos recibe financiamiento</w:t>
            </w:r>
            <w:r w:rsidR="000E2F90" w:rsidRPr="00804E39">
              <w:rPr>
                <w:color w:val="FFFFFF" w:themeColor="background1"/>
                <w:lang w:val="es-ES"/>
              </w:rPr>
              <w:t xml:space="preserve">. </w:t>
            </w:r>
          </w:p>
        </w:tc>
        <w:tc>
          <w:tcPr>
            <w:tcW w:w="5035" w:type="dxa"/>
          </w:tcPr>
          <w:p w14:paraId="74449B41" w14:textId="77777777" w:rsidR="006A03E5" w:rsidRPr="00804E39" w:rsidRDefault="006A03E5">
            <w:pPr>
              <w:rPr>
                <w:lang w:val="es-ES"/>
              </w:rPr>
            </w:pPr>
          </w:p>
        </w:tc>
      </w:tr>
      <w:tr w:rsidR="006A03E5" w:rsidRPr="006B3B84" w14:paraId="0303702D" w14:textId="77777777" w:rsidTr="006A03E5">
        <w:tc>
          <w:tcPr>
            <w:tcW w:w="2065" w:type="dxa"/>
            <w:shd w:val="clear" w:color="auto" w:fill="70AD47" w:themeFill="accent6"/>
          </w:tcPr>
          <w:p w14:paraId="6373F197" w14:textId="02CAA2FB" w:rsidR="006A03E5" w:rsidRPr="006640BB" w:rsidRDefault="006A03E5" w:rsidP="006A03E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6640BB">
              <w:rPr>
                <w:b/>
                <w:bCs/>
                <w:color w:val="FFFFFF" w:themeColor="background1"/>
              </w:rPr>
              <w:t>Rela</w:t>
            </w:r>
            <w:r w:rsidR="00804E39">
              <w:rPr>
                <w:b/>
                <w:bCs/>
                <w:color w:val="FFFFFF" w:themeColor="background1"/>
              </w:rPr>
              <w:t>ciones</w:t>
            </w:r>
            <w:proofErr w:type="spellEnd"/>
            <w:r w:rsidRPr="006640BB">
              <w:rPr>
                <w:b/>
                <w:bCs/>
                <w:color w:val="FFFFFF" w:themeColor="background1"/>
              </w:rPr>
              <w:t xml:space="preserve"> &amp; </w:t>
            </w:r>
            <w:proofErr w:type="spellStart"/>
            <w:r w:rsidRPr="006640BB">
              <w:rPr>
                <w:b/>
                <w:bCs/>
                <w:color w:val="FFFFFF" w:themeColor="background1"/>
              </w:rPr>
              <w:t>Cone</w:t>
            </w:r>
            <w:r w:rsidR="00804E39">
              <w:rPr>
                <w:b/>
                <w:bCs/>
                <w:color w:val="FFFFFF" w:themeColor="background1"/>
              </w:rPr>
              <w:t>xi</w:t>
            </w:r>
            <w:r w:rsidRPr="006640BB">
              <w:rPr>
                <w:b/>
                <w:bCs/>
                <w:color w:val="FFFFFF" w:themeColor="background1"/>
              </w:rPr>
              <w:t>on</w:t>
            </w:r>
            <w:r w:rsidR="00804E39">
              <w:rPr>
                <w:b/>
                <w:bCs/>
                <w:color w:val="FFFFFF" w:themeColor="background1"/>
              </w:rPr>
              <w:t>e</w:t>
            </w:r>
            <w:r w:rsidRPr="006640BB">
              <w:rPr>
                <w:b/>
                <w:bCs/>
                <w:color w:val="FFFFFF" w:themeColor="background1"/>
              </w:rPr>
              <w:t>s</w:t>
            </w:r>
            <w:proofErr w:type="spellEnd"/>
          </w:p>
        </w:tc>
        <w:tc>
          <w:tcPr>
            <w:tcW w:w="2250" w:type="dxa"/>
            <w:shd w:val="clear" w:color="auto" w:fill="70AD47" w:themeFill="accent6"/>
          </w:tcPr>
          <w:p w14:paraId="7208200B" w14:textId="289CE047" w:rsidR="005C5AA6" w:rsidRPr="00804E39" w:rsidRDefault="00804E39" w:rsidP="00A84915">
            <w:pPr>
              <w:rPr>
                <w:color w:val="FFFFFF" w:themeColor="background1"/>
                <w:lang w:val="es-ES"/>
              </w:rPr>
            </w:pPr>
            <w:r w:rsidRPr="00804E39">
              <w:rPr>
                <w:color w:val="FFFFFF" w:themeColor="background1"/>
                <w:lang w:val="es-ES"/>
              </w:rPr>
              <w:t>Las personas con trastornos por uso de sustancias</w:t>
            </w:r>
            <w:r w:rsidR="00446B7E" w:rsidRPr="00804E39">
              <w:rPr>
                <w:color w:val="FFFFFF" w:themeColor="background1"/>
                <w:lang w:val="es-ES"/>
              </w:rPr>
              <w:t xml:space="preserve"> </w:t>
            </w:r>
            <w:r w:rsidRPr="00804E39">
              <w:rPr>
                <w:color w:val="FFFFFF" w:themeColor="background1"/>
                <w:lang w:val="es-ES"/>
              </w:rPr>
              <w:t xml:space="preserve">evitan </w:t>
            </w:r>
            <w:r w:rsidR="008438B2">
              <w:rPr>
                <w:color w:val="FFFFFF" w:themeColor="background1"/>
                <w:lang w:val="es-ES"/>
              </w:rPr>
              <w:t>pedir</w:t>
            </w:r>
            <w:r w:rsidRPr="00804E39">
              <w:rPr>
                <w:color w:val="FFFFFF" w:themeColor="background1"/>
                <w:lang w:val="es-ES"/>
              </w:rPr>
              <w:t xml:space="preserve"> ayuda</w:t>
            </w:r>
            <w:r w:rsidR="00F95AC2" w:rsidRPr="00804E39">
              <w:rPr>
                <w:color w:val="FFFFFF" w:themeColor="background1"/>
                <w:lang w:val="es-ES"/>
              </w:rPr>
              <w:t xml:space="preserve">, </w:t>
            </w:r>
            <w:r>
              <w:rPr>
                <w:color w:val="FFFFFF" w:themeColor="background1"/>
                <w:lang w:val="es-ES"/>
              </w:rPr>
              <w:t>se sienten</w:t>
            </w:r>
            <w:r w:rsidR="005C1CFB" w:rsidRPr="00804E39">
              <w:rPr>
                <w:color w:val="FFFFFF" w:themeColor="background1"/>
                <w:lang w:val="es-ES"/>
              </w:rPr>
              <w:t xml:space="preserve"> </w:t>
            </w:r>
            <w:r w:rsidR="00D5796B" w:rsidRPr="00804E39">
              <w:rPr>
                <w:color w:val="FFFFFF" w:themeColor="background1"/>
                <w:lang w:val="es-ES"/>
              </w:rPr>
              <w:t>inferior</w:t>
            </w:r>
            <w:r w:rsidR="008438B2">
              <w:rPr>
                <w:color w:val="FFFFFF" w:themeColor="background1"/>
                <w:lang w:val="es-ES"/>
              </w:rPr>
              <w:t>es</w:t>
            </w:r>
            <w:r w:rsidR="005C1CFB" w:rsidRPr="00804E39">
              <w:rPr>
                <w:color w:val="FFFFFF" w:themeColor="background1"/>
                <w:lang w:val="es-ES"/>
              </w:rPr>
              <w:t xml:space="preserve">, </w:t>
            </w:r>
            <w:r>
              <w:rPr>
                <w:color w:val="FFFFFF" w:themeColor="background1"/>
                <w:lang w:val="es-ES"/>
              </w:rPr>
              <w:t>aislad</w:t>
            </w:r>
            <w:r w:rsidR="008438B2">
              <w:rPr>
                <w:color w:val="FFFFFF" w:themeColor="background1"/>
                <w:lang w:val="es-ES"/>
              </w:rPr>
              <w:t>a</w:t>
            </w:r>
            <w:r>
              <w:rPr>
                <w:color w:val="FFFFFF" w:themeColor="background1"/>
                <w:lang w:val="es-ES"/>
              </w:rPr>
              <w:t>s de</w:t>
            </w:r>
            <w:r w:rsidR="005C5AA6" w:rsidRPr="00804E39">
              <w:rPr>
                <w:color w:val="FFFFFF" w:themeColor="background1"/>
                <w:lang w:val="es-ES"/>
              </w:rPr>
              <w:t xml:space="preserve"> </w:t>
            </w:r>
            <w:r>
              <w:rPr>
                <w:color w:val="FFFFFF" w:themeColor="background1"/>
                <w:lang w:val="es-ES"/>
              </w:rPr>
              <w:t>familia y amigos</w:t>
            </w:r>
            <w:r w:rsidR="005C5AA6" w:rsidRPr="00804E39">
              <w:rPr>
                <w:color w:val="FFFFFF" w:themeColor="background1"/>
                <w:lang w:val="es-ES"/>
              </w:rPr>
              <w:t xml:space="preserve">. </w:t>
            </w:r>
          </w:p>
        </w:tc>
        <w:tc>
          <w:tcPr>
            <w:tcW w:w="5035" w:type="dxa"/>
          </w:tcPr>
          <w:p w14:paraId="3CC23F4E" w14:textId="77777777" w:rsidR="006A03E5" w:rsidRPr="00804E39" w:rsidRDefault="006A03E5">
            <w:pPr>
              <w:rPr>
                <w:lang w:val="es-ES"/>
              </w:rPr>
            </w:pPr>
          </w:p>
        </w:tc>
      </w:tr>
      <w:tr w:rsidR="006A03E5" w:rsidRPr="006B3B84" w14:paraId="0290434A" w14:textId="77777777" w:rsidTr="006A03E5">
        <w:tc>
          <w:tcPr>
            <w:tcW w:w="2065" w:type="dxa"/>
            <w:shd w:val="clear" w:color="auto" w:fill="70AD47" w:themeFill="accent6"/>
          </w:tcPr>
          <w:p w14:paraId="1EEF507A" w14:textId="3703F3A2" w:rsidR="006A03E5" w:rsidRPr="006640BB" w:rsidRDefault="00A90112" w:rsidP="006A03E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6640BB">
              <w:rPr>
                <w:b/>
                <w:bCs/>
                <w:color w:val="FFFFFF" w:themeColor="background1"/>
              </w:rPr>
              <w:lastRenderedPageBreak/>
              <w:t>D</w:t>
            </w:r>
            <w:r>
              <w:rPr>
                <w:b/>
                <w:bCs/>
                <w:color w:val="FFFFFF" w:themeColor="background1"/>
              </w:rPr>
              <w:t>i</w:t>
            </w:r>
            <w:r w:rsidRPr="006640BB">
              <w:rPr>
                <w:b/>
                <w:bCs/>
                <w:color w:val="FFFFFF" w:themeColor="background1"/>
              </w:rPr>
              <w:t>n</w:t>
            </w:r>
            <w:r>
              <w:rPr>
                <w:b/>
                <w:bCs/>
                <w:color w:val="FFFFFF" w:themeColor="background1"/>
              </w:rPr>
              <w:t>á</w:t>
            </w:r>
            <w:r w:rsidRPr="006640BB">
              <w:rPr>
                <w:b/>
                <w:bCs/>
                <w:color w:val="FFFFFF" w:themeColor="background1"/>
              </w:rPr>
              <w:t>mic</w:t>
            </w:r>
            <w:r>
              <w:rPr>
                <w:b/>
                <w:bCs/>
                <w:color w:val="FFFFFF" w:themeColor="background1"/>
              </w:rPr>
              <w:t>a</w:t>
            </w:r>
            <w:r w:rsidRPr="006640BB">
              <w:rPr>
                <w:b/>
                <w:bCs/>
                <w:color w:val="FFFFFF" w:themeColor="background1"/>
              </w:rPr>
              <w:t>s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de</w:t>
            </w:r>
            <w:r w:rsidRPr="006640BB">
              <w:rPr>
                <w:b/>
                <w:bCs/>
                <w:color w:val="FFFFFF" w:themeColor="background1"/>
              </w:rPr>
              <w:t xml:space="preserve"> </w:t>
            </w:r>
            <w:r w:rsidR="006A03E5" w:rsidRPr="006640BB">
              <w:rPr>
                <w:b/>
                <w:bCs/>
                <w:color w:val="FFFFFF" w:themeColor="background1"/>
              </w:rPr>
              <w:t>Po</w:t>
            </w:r>
            <w:r>
              <w:rPr>
                <w:b/>
                <w:bCs/>
                <w:color w:val="FFFFFF" w:themeColor="background1"/>
              </w:rPr>
              <w:t>d</w:t>
            </w:r>
            <w:r w:rsidR="006A03E5" w:rsidRPr="006640BB">
              <w:rPr>
                <w:b/>
                <w:bCs/>
                <w:color w:val="FFFFFF" w:themeColor="background1"/>
              </w:rPr>
              <w:t xml:space="preserve">er </w:t>
            </w:r>
          </w:p>
        </w:tc>
        <w:tc>
          <w:tcPr>
            <w:tcW w:w="2250" w:type="dxa"/>
            <w:shd w:val="clear" w:color="auto" w:fill="70AD47" w:themeFill="accent6"/>
          </w:tcPr>
          <w:p w14:paraId="5DEF15E9" w14:textId="4EA5324C" w:rsidR="006A03E5" w:rsidRPr="00A90112" w:rsidRDefault="00A90112">
            <w:pPr>
              <w:rPr>
                <w:color w:val="FFFFFF" w:themeColor="background1"/>
                <w:lang w:val="es-ES"/>
              </w:rPr>
            </w:pPr>
            <w:r w:rsidRPr="00A90112">
              <w:rPr>
                <w:color w:val="FFFFFF" w:themeColor="background1"/>
                <w:lang w:val="es-ES"/>
              </w:rPr>
              <w:t>Personas sin problemas de uso de sustancia desdeñan persona</w:t>
            </w:r>
            <w:r>
              <w:rPr>
                <w:color w:val="FFFFFF" w:themeColor="background1"/>
                <w:lang w:val="es-ES"/>
              </w:rPr>
              <w:t>s con trastornos por uso de sustancias</w:t>
            </w:r>
            <w:r w:rsidR="00F75C09" w:rsidRPr="00A90112">
              <w:rPr>
                <w:color w:val="FFFFFF" w:themeColor="background1"/>
                <w:lang w:val="es-ES"/>
              </w:rPr>
              <w:t>.</w:t>
            </w:r>
          </w:p>
        </w:tc>
        <w:tc>
          <w:tcPr>
            <w:tcW w:w="5035" w:type="dxa"/>
          </w:tcPr>
          <w:p w14:paraId="38287153" w14:textId="77777777" w:rsidR="006A03E5" w:rsidRPr="00A90112" w:rsidRDefault="006A03E5">
            <w:pPr>
              <w:rPr>
                <w:lang w:val="es-ES"/>
              </w:rPr>
            </w:pPr>
          </w:p>
        </w:tc>
      </w:tr>
      <w:tr w:rsidR="006A03E5" w:rsidRPr="006B3B84" w14:paraId="27547952" w14:textId="77777777" w:rsidTr="006A03E5">
        <w:tc>
          <w:tcPr>
            <w:tcW w:w="2065" w:type="dxa"/>
            <w:shd w:val="clear" w:color="auto" w:fill="70AD47" w:themeFill="accent6"/>
          </w:tcPr>
          <w:p w14:paraId="2E239C43" w14:textId="3175E910" w:rsidR="006A03E5" w:rsidRPr="006640BB" w:rsidRDefault="00A90112" w:rsidP="006A03E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6640BB">
              <w:rPr>
                <w:b/>
                <w:bCs/>
                <w:color w:val="FFFFFF" w:themeColor="background1"/>
              </w:rPr>
              <w:t>Model</w:t>
            </w:r>
            <w:r>
              <w:rPr>
                <w:b/>
                <w:bCs/>
                <w:color w:val="FFFFFF" w:themeColor="background1"/>
              </w:rPr>
              <w:t>os</w:t>
            </w:r>
            <w:proofErr w:type="spellEnd"/>
            <w:r w:rsidRPr="006640BB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6A03E5" w:rsidRPr="006640BB">
              <w:rPr>
                <w:b/>
                <w:bCs/>
                <w:color w:val="FFFFFF" w:themeColor="background1"/>
              </w:rPr>
              <w:t>Mental</w:t>
            </w:r>
            <w:r>
              <w:rPr>
                <w:b/>
                <w:bCs/>
                <w:color w:val="FFFFFF" w:themeColor="background1"/>
              </w:rPr>
              <w:t>es</w:t>
            </w:r>
            <w:proofErr w:type="spellEnd"/>
            <w:r w:rsidR="006A03E5" w:rsidRPr="006640BB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250" w:type="dxa"/>
            <w:shd w:val="clear" w:color="auto" w:fill="70AD47" w:themeFill="accent6"/>
          </w:tcPr>
          <w:p w14:paraId="272E8FF5" w14:textId="7BE26217" w:rsidR="006A03E5" w:rsidRPr="00A90112" w:rsidRDefault="008438B2">
            <w:pPr>
              <w:rPr>
                <w:color w:val="FFFFFF" w:themeColor="background1"/>
                <w:lang w:val="es-ES"/>
              </w:rPr>
            </w:pPr>
            <w:r w:rsidRPr="008438B2">
              <w:rPr>
                <w:color w:val="FFFFFF" w:themeColor="background1"/>
                <w:lang w:val="es-ES"/>
              </w:rPr>
              <w:t xml:space="preserve">Modelo moral, </w:t>
            </w:r>
            <w:r>
              <w:rPr>
                <w:color w:val="FFFFFF" w:themeColor="background1"/>
                <w:lang w:val="es-ES"/>
              </w:rPr>
              <w:t>la persona es r</w:t>
            </w:r>
            <w:r w:rsidRPr="008438B2">
              <w:rPr>
                <w:color w:val="FFFFFF" w:themeColor="background1"/>
                <w:lang w:val="es-ES"/>
              </w:rPr>
              <w:t xml:space="preserve">esponsable de su comportamiento, </w:t>
            </w:r>
            <w:r>
              <w:rPr>
                <w:color w:val="FFFFFF" w:themeColor="background1"/>
                <w:lang w:val="es-ES"/>
              </w:rPr>
              <w:t xml:space="preserve">es </w:t>
            </w:r>
            <w:r w:rsidRPr="008438B2">
              <w:rPr>
                <w:color w:val="FFFFFF" w:themeColor="background1"/>
                <w:lang w:val="es-ES"/>
              </w:rPr>
              <w:t xml:space="preserve">débil y poco </w:t>
            </w:r>
            <w:r>
              <w:rPr>
                <w:color w:val="FFFFFF" w:themeColor="background1"/>
                <w:lang w:val="es-ES"/>
              </w:rPr>
              <w:t>confiable</w:t>
            </w:r>
            <w:r w:rsidR="00ED0652" w:rsidRPr="00A90112">
              <w:rPr>
                <w:color w:val="FFFFFF" w:themeColor="background1"/>
                <w:lang w:val="es-ES"/>
              </w:rPr>
              <w:t xml:space="preserve">. </w:t>
            </w:r>
          </w:p>
        </w:tc>
        <w:tc>
          <w:tcPr>
            <w:tcW w:w="5035" w:type="dxa"/>
          </w:tcPr>
          <w:p w14:paraId="405566C5" w14:textId="77777777" w:rsidR="006A03E5" w:rsidRPr="00A90112" w:rsidRDefault="006A03E5">
            <w:pPr>
              <w:rPr>
                <w:lang w:val="es-ES"/>
              </w:rPr>
            </w:pPr>
          </w:p>
        </w:tc>
      </w:tr>
    </w:tbl>
    <w:p w14:paraId="6BA57D2F" w14:textId="77777777" w:rsidR="006A03E5" w:rsidRPr="00A90112" w:rsidRDefault="006A03E5">
      <w:pPr>
        <w:rPr>
          <w:lang w:val="es-ES"/>
        </w:rPr>
      </w:pPr>
    </w:p>
    <w:p w14:paraId="47CAD205" w14:textId="445D8B0B" w:rsidR="006640BB" w:rsidRPr="00A90112" w:rsidRDefault="00032D33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BED87" wp14:editId="6C8A7B41">
                <wp:simplePos x="0" y="0"/>
                <wp:positionH relativeFrom="column">
                  <wp:posOffset>3305175</wp:posOffset>
                </wp:positionH>
                <wp:positionV relativeFrom="paragraph">
                  <wp:posOffset>97790</wp:posOffset>
                </wp:positionV>
                <wp:extent cx="3028950" cy="523875"/>
                <wp:effectExtent l="0" t="0" r="19050" b="28575"/>
                <wp:wrapNone/>
                <wp:docPr id="12711970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41427" w14:textId="3C1A5B4A" w:rsidR="00032D33" w:rsidRDefault="00A90112">
                            <w:proofErr w:type="spellStart"/>
                            <w:r>
                              <w:t>Adaptado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 w:rsidR="00F3557A">
                              <w:t xml:space="preserve">: </w:t>
                            </w:r>
                            <w:hyperlink r:id="rId4" w:history="1">
                              <w:r w:rsidR="00D21D0E">
                                <w:rPr>
                                  <w:rStyle w:val="Hipervnculo"/>
                                </w:rPr>
                                <w:t>FSG Water of Systems Change Action Learning Exercise</w:t>
                              </w:r>
                            </w:hyperlink>
                          </w:p>
                          <w:p w14:paraId="09464ADF" w14:textId="77777777" w:rsidR="00D21D0E" w:rsidRDefault="00D21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BED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0.25pt;margin-top:7.7pt;width:238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" fillcolor="white [3201]" strokeweight=".5pt">
                <v:textbox>
                  <w:txbxContent>
                    <w:p w14:paraId="51241427" w14:textId="3C1A5B4A" w:rsidR="00032D33" w:rsidRDefault="00A90112">
                      <w:proofErr w:type="spellStart"/>
                      <w:r>
                        <w:t>Adaptado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</w:t>
                      </w:r>
                      <w:proofErr w:type="spellEnd"/>
                      <w:r w:rsidR="00F3557A">
                        <w:t xml:space="preserve">: </w:t>
                      </w:r>
                      <w:hyperlink r:id="rId5" w:history="1">
                        <w:r w:rsidR="00D21D0E">
                          <w:rPr>
                            <w:rStyle w:val="Hyperlink"/>
                          </w:rPr>
                          <w:t>FSG Water of Systems Change Action Learning Exercise</w:t>
                        </w:r>
                      </w:hyperlink>
                    </w:p>
                    <w:p w14:paraId="09464ADF" w14:textId="77777777" w:rsidR="00D21D0E" w:rsidRDefault="00D21D0E"/>
                  </w:txbxContent>
                </v:textbox>
              </v:shape>
            </w:pict>
          </mc:Fallback>
        </mc:AlternateContent>
      </w:r>
    </w:p>
    <w:p w14:paraId="3C1E40D3" w14:textId="77777777" w:rsidR="006640BB" w:rsidRPr="00A90112" w:rsidRDefault="006640BB">
      <w:pPr>
        <w:rPr>
          <w:lang w:val="es-ES"/>
        </w:rPr>
      </w:pPr>
    </w:p>
    <w:p w14:paraId="5E64FC71" w14:textId="77777777" w:rsidR="006640BB" w:rsidRPr="00A90112" w:rsidRDefault="006640BB">
      <w:pPr>
        <w:rPr>
          <w:lang w:val="es-ES"/>
        </w:rPr>
      </w:pPr>
    </w:p>
    <w:p w14:paraId="13145D54" w14:textId="77777777" w:rsidR="006640BB" w:rsidRPr="00A90112" w:rsidRDefault="006640BB">
      <w:pPr>
        <w:rPr>
          <w:lang w:val="es-ES"/>
        </w:rPr>
      </w:pPr>
    </w:p>
    <w:p w14:paraId="198B3B35" w14:textId="77777777" w:rsidR="006640BB" w:rsidRPr="00A90112" w:rsidRDefault="006640BB">
      <w:pPr>
        <w:rPr>
          <w:lang w:val="es-ES"/>
        </w:rPr>
      </w:pPr>
    </w:p>
    <w:p w14:paraId="63B212A2" w14:textId="77777777" w:rsidR="006640BB" w:rsidRPr="00A90112" w:rsidRDefault="006640BB">
      <w:pPr>
        <w:rPr>
          <w:lang w:val="es-ES"/>
        </w:rPr>
      </w:pPr>
    </w:p>
    <w:p w14:paraId="292A3B32" w14:textId="77777777" w:rsidR="006640BB" w:rsidRPr="00A90112" w:rsidRDefault="006640BB">
      <w:pPr>
        <w:rPr>
          <w:lang w:val="es-ES"/>
        </w:rPr>
      </w:pPr>
    </w:p>
    <w:p w14:paraId="77E56950" w14:textId="77777777" w:rsidR="006640BB" w:rsidRPr="00A90112" w:rsidRDefault="006640BB">
      <w:pPr>
        <w:rPr>
          <w:lang w:val="es-ES"/>
        </w:rPr>
      </w:pPr>
    </w:p>
    <w:p w14:paraId="48FABAB1" w14:textId="77777777" w:rsidR="006640BB" w:rsidRPr="00A90112" w:rsidRDefault="006640BB">
      <w:pPr>
        <w:rPr>
          <w:lang w:val="es-ES"/>
        </w:rPr>
      </w:pPr>
    </w:p>
    <w:p w14:paraId="7FC555A0" w14:textId="77777777" w:rsidR="006640BB" w:rsidRPr="00A90112" w:rsidRDefault="006640BB">
      <w:pPr>
        <w:rPr>
          <w:lang w:val="es-ES"/>
        </w:rPr>
      </w:pPr>
    </w:p>
    <w:p w14:paraId="5FE507D1" w14:textId="77777777" w:rsidR="006640BB" w:rsidRPr="00A90112" w:rsidRDefault="006640BB">
      <w:pPr>
        <w:rPr>
          <w:lang w:val="es-ES"/>
        </w:rPr>
      </w:pPr>
    </w:p>
    <w:p w14:paraId="221F742E" w14:textId="77777777" w:rsidR="006640BB" w:rsidRPr="00A90112" w:rsidRDefault="006640BB">
      <w:pPr>
        <w:rPr>
          <w:lang w:val="es-ES"/>
        </w:rPr>
      </w:pPr>
    </w:p>
    <w:p w14:paraId="6B5CF4FC" w14:textId="77777777" w:rsidR="006640BB" w:rsidRPr="00A90112" w:rsidRDefault="006640BB">
      <w:pPr>
        <w:rPr>
          <w:lang w:val="es-ES"/>
        </w:rPr>
      </w:pPr>
    </w:p>
    <w:p w14:paraId="7995B191" w14:textId="77777777" w:rsidR="006640BB" w:rsidRPr="00A90112" w:rsidRDefault="006640BB">
      <w:pPr>
        <w:rPr>
          <w:lang w:val="es-ES"/>
        </w:rPr>
      </w:pPr>
    </w:p>
    <w:p w14:paraId="292CA296" w14:textId="77777777" w:rsidR="006640BB" w:rsidRPr="00A90112" w:rsidRDefault="006640BB">
      <w:pPr>
        <w:rPr>
          <w:lang w:val="es-ES"/>
        </w:rPr>
      </w:pPr>
    </w:p>
    <w:p w14:paraId="57B96AD5" w14:textId="77777777" w:rsidR="006640BB" w:rsidRPr="00A90112" w:rsidRDefault="006640BB">
      <w:pPr>
        <w:rPr>
          <w:lang w:val="es-ES"/>
        </w:rPr>
      </w:pPr>
    </w:p>
    <w:p w14:paraId="7830CF3D" w14:textId="77777777" w:rsidR="006640BB" w:rsidRPr="00A90112" w:rsidRDefault="006640BB">
      <w:pPr>
        <w:rPr>
          <w:lang w:val="es-ES"/>
        </w:rPr>
      </w:pPr>
    </w:p>
    <w:p w14:paraId="1283E978" w14:textId="77777777" w:rsidR="006640BB" w:rsidRPr="00A90112" w:rsidRDefault="006640BB">
      <w:pPr>
        <w:rPr>
          <w:lang w:val="es-ES"/>
        </w:rPr>
      </w:pPr>
    </w:p>
    <w:p w14:paraId="00212AAE" w14:textId="77777777" w:rsidR="006640BB" w:rsidRPr="00A90112" w:rsidRDefault="006640BB">
      <w:pPr>
        <w:rPr>
          <w:lang w:val="es-ES"/>
        </w:rPr>
      </w:pPr>
    </w:p>
    <w:p w14:paraId="2598FA85" w14:textId="77777777" w:rsidR="006640BB" w:rsidRPr="00A90112" w:rsidRDefault="006640BB">
      <w:pPr>
        <w:rPr>
          <w:lang w:val="es-ES"/>
        </w:rPr>
      </w:pPr>
    </w:p>
    <w:p w14:paraId="4A42E4D7" w14:textId="77777777" w:rsidR="006640BB" w:rsidRPr="00A90112" w:rsidRDefault="006640BB">
      <w:pPr>
        <w:rPr>
          <w:lang w:val="es-ES"/>
        </w:rPr>
      </w:pPr>
    </w:p>
    <w:p w14:paraId="765CD8B0" w14:textId="77777777" w:rsidR="006640BB" w:rsidRPr="00A90112" w:rsidRDefault="006640BB">
      <w:pPr>
        <w:rPr>
          <w:lang w:val="es-ES"/>
        </w:rPr>
      </w:pPr>
    </w:p>
    <w:p w14:paraId="732603F1" w14:textId="77777777" w:rsidR="006640BB" w:rsidRPr="00A90112" w:rsidRDefault="006640BB">
      <w:pPr>
        <w:rPr>
          <w:lang w:val="es-ES"/>
        </w:rPr>
      </w:pPr>
    </w:p>
    <w:p w14:paraId="780BF3B9" w14:textId="77777777" w:rsidR="006640BB" w:rsidRPr="00A90112" w:rsidRDefault="006640BB">
      <w:pPr>
        <w:rPr>
          <w:lang w:val="es-ES"/>
        </w:rPr>
      </w:pPr>
    </w:p>
    <w:p w14:paraId="637A413C" w14:textId="77777777" w:rsidR="006640BB" w:rsidRPr="00A90112" w:rsidRDefault="006640BB">
      <w:pPr>
        <w:rPr>
          <w:lang w:val="es-ES"/>
        </w:rPr>
      </w:pPr>
    </w:p>
    <w:p w14:paraId="0E094B18" w14:textId="77777777" w:rsidR="006640BB" w:rsidRPr="00A90112" w:rsidRDefault="006640BB">
      <w:pPr>
        <w:rPr>
          <w:lang w:val="es-ES"/>
        </w:rPr>
      </w:pPr>
    </w:p>
    <w:p w14:paraId="333A8018" w14:textId="77777777" w:rsidR="006640BB" w:rsidRPr="00A90112" w:rsidRDefault="006640BB">
      <w:pPr>
        <w:rPr>
          <w:lang w:val="es-ES"/>
        </w:rPr>
      </w:pPr>
    </w:p>
    <w:sectPr w:rsidR="006640BB" w:rsidRPr="00A9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E5"/>
    <w:rsid w:val="00032D33"/>
    <w:rsid w:val="000E2F90"/>
    <w:rsid w:val="000F724E"/>
    <w:rsid w:val="0010245E"/>
    <w:rsid w:val="00145597"/>
    <w:rsid w:val="00170B13"/>
    <w:rsid w:val="00196279"/>
    <w:rsid w:val="001A0498"/>
    <w:rsid w:val="001D70B7"/>
    <w:rsid w:val="002221B1"/>
    <w:rsid w:val="00295EEF"/>
    <w:rsid w:val="00303D89"/>
    <w:rsid w:val="0033727E"/>
    <w:rsid w:val="0035352B"/>
    <w:rsid w:val="003E7D0F"/>
    <w:rsid w:val="00431855"/>
    <w:rsid w:val="00446B7E"/>
    <w:rsid w:val="0045283E"/>
    <w:rsid w:val="0047533A"/>
    <w:rsid w:val="004A0921"/>
    <w:rsid w:val="004A0F42"/>
    <w:rsid w:val="004B5EA5"/>
    <w:rsid w:val="004E6DD3"/>
    <w:rsid w:val="00596544"/>
    <w:rsid w:val="005B20CB"/>
    <w:rsid w:val="005C1CFB"/>
    <w:rsid w:val="005C5AA6"/>
    <w:rsid w:val="006640BB"/>
    <w:rsid w:val="006A03E5"/>
    <w:rsid w:val="006A5838"/>
    <w:rsid w:val="006B3B84"/>
    <w:rsid w:val="006C5005"/>
    <w:rsid w:val="00737E31"/>
    <w:rsid w:val="00785114"/>
    <w:rsid w:val="007E23A4"/>
    <w:rsid w:val="00804E39"/>
    <w:rsid w:val="00807668"/>
    <w:rsid w:val="008241A8"/>
    <w:rsid w:val="008438B2"/>
    <w:rsid w:val="00854928"/>
    <w:rsid w:val="0089049E"/>
    <w:rsid w:val="008D501C"/>
    <w:rsid w:val="00900CDB"/>
    <w:rsid w:val="009C60FA"/>
    <w:rsid w:val="00A10AF7"/>
    <w:rsid w:val="00A46E87"/>
    <w:rsid w:val="00A84915"/>
    <w:rsid w:val="00A90112"/>
    <w:rsid w:val="00A97A5F"/>
    <w:rsid w:val="00AC37D3"/>
    <w:rsid w:val="00B21B31"/>
    <w:rsid w:val="00BE02E8"/>
    <w:rsid w:val="00CC5EF5"/>
    <w:rsid w:val="00D21D0E"/>
    <w:rsid w:val="00D41927"/>
    <w:rsid w:val="00D5796B"/>
    <w:rsid w:val="00DB2782"/>
    <w:rsid w:val="00DD11E7"/>
    <w:rsid w:val="00E73C10"/>
    <w:rsid w:val="00ED0652"/>
    <w:rsid w:val="00EF42F2"/>
    <w:rsid w:val="00F3557A"/>
    <w:rsid w:val="00F75C09"/>
    <w:rsid w:val="00F93322"/>
    <w:rsid w:val="00F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90BF"/>
  <w15:chartTrackingRefBased/>
  <w15:docId w15:val="{416E2FA4-3FAA-4FD8-8185-5486140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535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352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53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sg.org/resource/water-systems-change-action-learning-exercise/" TargetMode="External"/><Relationship Id="rId4" Type="http://schemas.openxmlformats.org/officeDocument/2006/relationships/hyperlink" Target="https://www.fsg.org/resource/water-systems-change-action-learning-exerci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Denna Vandersloot</dc:creator>
  <cp:keywords/>
  <dc:description/>
  <cp:lastModifiedBy>Julia Alvarado Santis</cp:lastModifiedBy>
  <cp:revision>2</cp:revision>
  <dcterms:created xsi:type="dcterms:W3CDTF">2024-03-01T15:29:00Z</dcterms:created>
  <dcterms:modified xsi:type="dcterms:W3CDTF">2024-03-01T15:29:00Z</dcterms:modified>
</cp:coreProperties>
</file>