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416E44" w14:textId="77777777" w:rsidR="00C523E4" w:rsidRDefault="006105DD" w:rsidP="00507867">
      <w:pPr>
        <w:rPr>
          <w:rFonts w:ascii="Arial Bold" w:eastAsia="Times New Roman" w:hAnsi="Arial Bold" w:cs="Times New Roman"/>
          <w:noProof/>
          <w:color w:val="0B3677"/>
          <w:spacing w:val="6"/>
          <w:sz w:val="32"/>
          <w:szCs w:val="32"/>
        </w:rPr>
      </w:pPr>
      <w:bookmarkStart w:id="0" w:name="_Hlk14342762"/>
      <w:r w:rsidRPr="00440CBF">
        <w:rPr>
          <w:rFonts w:ascii="Arial Bold" w:eastAsia="Times New Roman" w:hAnsi="Arial Bold" w:cs="Times New Roman"/>
          <w:noProof/>
          <w:color w:val="0B3677"/>
          <w:spacing w:val="6"/>
          <w:sz w:val="32"/>
          <w:szCs w:val="32"/>
        </w:rPr>
        <w:t>TTC Evaluat</w:t>
      </w:r>
      <w:r>
        <w:rPr>
          <w:rFonts w:ascii="Arial Bold" w:eastAsia="Times New Roman" w:hAnsi="Arial Bold" w:cs="Times New Roman"/>
          <w:noProof/>
          <w:color w:val="0B3677"/>
          <w:spacing w:val="6"/>
          <w:sz w:val="32"/>
          <w:szCs w:val="32"/>
        </w:rPr>
        <w:t>ors</w:t>
      </w:r>
      <w:r w:rsidRPr="00440CBF">
        <w:rPr>
          <w:rFonts w:ascii="Arial Bold" w:eastAsia="Times New Roman" w:hAnsi="Arial Bold" w:cs="Times New Roman"/>
          <w:noProof/>
          <w:color w:val="0B3677"/>
          <w:spacing w:val="6"/>
          <w:sz w:val="32"/>
          <w:szCs w:val="32"/>
        </w:rPr>
        <w:t xml:space="preserve"> Special Interest Group</w:t>
      </w:r>
      <w:bookmarkEnd w:id="0"/>
    </w:p>
    <w:p w14:paraId="1E2CADD5" w14:textId="7D1483F3" w:rsidR="00507867" w:rsidRPr="002057E6" w:rsidRDefault="007B7E39" w:rsidP="00C523E4">
      <w:pPr>
        <w:spacing w:after="0" w:line="240" w:lineRule="auto"/>
        <w:rPr>
          <w:rFonts w:ascii="Arial" w:hAnsi="Arial" w:cs="Arial"/>
          <w:b/>
        </w:rPr>
      </w:pPr>
      <w:r w:rsidRPr="002057E6">
        <w:rPr>
          <w:rFonts w:ascii="Arial" w:hAnsi="Arial" w:cs="Arial"/>
          <w:b/>
        </w:rPr>
        <w:t>January 27</w:t>
      </w:r>
      <w:r w:rsidR="00507867" w:rsidRPr="002057E6">
        <w:rPr>
          <w:rFonts w:ascii="Arial" w:hAnsi="Arial" w:cs="Arial"/>
          <w:b/>
        </w:rPr>
        <w:t>, 202</w:t>
      </w:r>
      <w:r w:rsidRPr="002057E6">
        <w:rPr>
          <w:rFonts w:ascii="Arial" w:hAnsi="Arial" w:cs="Arial"/>
          <w:b/>
        </w:rPr>
        <w:t>1</w:t>
      </w:r>
      <w:r w:rsidR="00C523E4" w:rsidRPr="002057E6">
        <w:rPr>
          <w:rFonts w:ascii="Arial" w:hAnsi="Arial" w:cs="Arial"/>
          <w:b/>
        </w:rPr>
        <w:t xml:space="preserve"> 1:00-2:00 pm ET</w:t>
      </w:r>
    </w:p>
    <w:p w14:paraId="35995CD0" w14:textId="30520ADE" w:rsidR="00C523E4" w:rsidRDefault="00C523E4" w:rsidP="00C523E4">
      <w:pPr>
        <w:spacing w:after="0" w:line="240" w:lineRule="auto"/>
        <w:rPr>
          <w:rFonts w:ascii="Arial" w:hAnsi="Arial" w:cs="Arial"/>
          <w:bCs/>
        </w:rPr>
      </w:pPr>
      <w:r w:rsidRPr="002057E6">
        <w:rPr>
          <w:rFonts w:ascii="Arial" w:hAnsi="Arial" w:cs="Arial"/>
          <w:bCs/>
        </w:rPr>
        <w:t>Attendance: 25 participants</w:t>
      </w:r>
    </w:p>
    <w:p w14:paraId="70A3DD4E" w14:textId="77777777" w:rsidR="002057E6" w:rsidRDefault="002057E6" w:rsidP="00C523E4">
      <w:pPr>
        <w:spacing w:after="0" w:line="240" w:lineRule="auto"/>
        <w:rPr>
          <w:rFonts w:ascii="Arial" w:hAnsi="Arial" w:cs="Arial"/>
          <w:b/>
        </w:rPr>
      </w:pPr>
    </w:p>
    <w:tbl>
      <w:tblPr>
        <w:tblStyle w:val="TableGrid"/>
        <w:tblW w:w="9535" w:type="dxa"/>
        <w:tblLayout w:type="fixed"/>
        <w:tblLook w:val="04A0" w:firstRow="1" w:lastRow="0" w:firstColumn="1" w:lastColumn="0" w:noHBand="0" w:noVBand="1"/>
      </w:tblPr>
      <w:tblGrid>
        <w:gridCol w:w="2605"/>
        <w:gridCol w:w="6930"/>
      </w:tblGrid>
      <w:tr w:rsidR="002057E6" w14:paraId="6EAEFD75" w14:textId="77777777" w:rsidTr="002057E6">
        <w:tc>
          <w:tcPr>
            <w:tcW w:w="2605" w:type="dxa"/>
            <w:shd w:val="clear" w:color="auto" w:fill="D9D9D9" w:themeFill="background1" w:themeFillShade="D9"/>
          </w:tcPr>
          <w:p w14:paraId="24DE8BE4" w14:textId="77777777" w:rsidR="002057E6" w:rsidRDefault="002057E6" w:rsidP="008E7747">
            <w:pPr>
              <w:rPr>
                <w:b/>
              </w:rPr>
            </w:pPr>
            <w:r>
              <w:rPr>
                <w:b/>
              </w:rPr>
              <w:t>Topic</w:t>
            </w:r>
          </w:p>
        </w:tc>
        <w:tc>
          <w:tcPr>
            <w:tcW w:w="6930" w:type="dxa"/>
            <w:shd w:val="clear" w:color="auto" w:fill="D9D9D9" w:themeFill="background1" w:themeFillShade="D9"/>
          </w:tcPr>
          <w:p w14:paraId="08A979DB" w14:textId="77777777" w:rsidR="002057E6" w:rsidRDefault="002057E6" w:rsidP="008E7747">
            <w:pPr>
              <w:rPr>
                <w:b/>
              </w:rPr>
            </w:pPr>
            <w:r>
              <w:rPr>
                <w:b/>
              </w:rPr>
              <w:t>Notes</w:t>
            </w:r>
          </w:p>
        </w:tc>
      </w:tr>
      <w:tr w:rsidR="002057E6" w14:paraId="72491AD1" w14:textId="77777777" w:rsidTr="002057E6">
        <w:tc>
          <w:tcPr>
            <w:tcW w:w="2605" w:type="dxa"/>
          </w:tcPr>
          <w:p w14:paraId="4A3E5B61" w14:textId="31A9B59C" w:rsidR="002057E6" w:rsidRPr="00307F79" w:rsidRDefault="002057E6" w:rsidP="008E7747">
            <w:pPr>
              <w:rPr>
                <w:rFonts w:ascii="Arial" w:hAnsi="Arial" w:cs="Arial"/>
                <w:b/>
              </w:rPr>
            </w:pPr>
            <w:r w:rsidRPr="00307F79">
              <w:rPr>
                <w:rFonts w:ascii="Arial" w:hAnsi="Arial" w:cs="Arial"/>
                <w:b/>
              </w:rPr>
              <w:t>Welcome</w:t>
            </w:r>
            <w:r>
              <w:rPr>
                <w:rFonts w:ascii="Arial" w:hAnsi="Arial" w:cs="Arial"/>
                <w:b/>
              </w:rPr>
              <w:t xml:space="preserve"> and agenda review</w:t>
            </w:r>
          </w:p>
          <w:p w14:paraId="5544650A" w14:textId="01538CDF" w:rsidR="002057E6" w:rsidRDefault="002057E6" w:rsidP="008E7747">
            <w:r>
              <w:rPr>
                <w:rFonts w:ascii="Arial" w:hAnsi="Arial" w:cs="Arial"/>
              </w:rPr>
              <w:t>Liz Walker</w:t>
            </w:r>
          </w:p>
        </w:tc>
        <w:tc>
          <w:tcPr>
            <w:tcW w:w="6930" w:type="dxa"/>
          </w:tcPr>
          <w:p w14:paraId="5DDAE99A" w14:textId="5F25CCE6" w:rsidR="002057E6" w:rsidRPr="00C523E4" w:rsidRDefault="002057E6" w:rsidP="00C523E4">
            <w:pPr>
              <w:pStyle w:val="ListParagraph"/>
              <w:numPr>
                <w:ilvl w:val="0"/>
                <w:numId w:val="9"/>
              </w:numPr>
              <w:ind w:left="252" w:hanging="252"/>
              <w:rPr>
                <w:rFonts w:ascii="Arial" w:hAnsi="Arial" w:cs="Arial"/>
              </w:rPr>
            </w:pPr>
            <w:r>
              <w:rPr>
                <w:rFonts w:ascii="Arial" w:hAnsi="Arial" w:cs="Arial"/>
              </w:rPr>
              <w:t>Liz</w:t>
            </w:r>
            <w:r w:rsidRPr="00EF3FBC">
              <w:rPr>
                <w:rFonts w:ascii="Arial" w:hAnsi="Arial" w:cs="Arial"/>
              </w:rPr>
              <w:t xml:space="preserve"> welcomed the attendees and </w:t>
            </w:r>
            <w:r>
              <w:rPr>
                <w:rFonts w:ascii="Arial" w:hAnsi="Arial" w:cs="Arial"/>
              </w:rPr>
              <w:t>reviewed the agenda.</w:t>
            </w:r>
          </w:p>
        </w:tc>
      </w:tr>
      <w:tr w:rsidR="002057E6" w14:paraId="5FF29DE2" w14:textId="77777777" w:rsidTr="002057E6">
        <w:tc>
          <w:tcPr>
            <w:tcW w:w="2605" w:type="dxa"/>
          </w:tcPr>
          <w:p w14:paraId="500F0B61" w14:textId="77777777" w:rsidR="002057E6" w:rsidRPr="002057E6" w:rsidRDefault="002057E6" w:rsidP="002057E6">
            <w:pPr>
              <w:rPr>
                <w:rFonts w:ascii="Arial" w:hAnsi="Arial" w:cs="Arial"/>
                <w:b/>
                <w:bCs/>
              </w:rPr>
            </w:pPr>
            <w:r w:rsidRPr="002057E6">
              <w:rPr>
                <w:rFonts w:ascii="Arial" w:hAnsi="Arial" w:cs="Arial"/>
                <w:b/>
                <w:bCs/>
              </w:rPr>
              <w:t>SIG participant updates</w:t>
            </w:r>
          </w:p>
          <w:p w14:paraId="311A2C81" w14:textId="18371D33" w:rsidR="002057E6" w:rsidRDefault="002057E6" w:rsidP="002057E6">
            <w:r>
              <w:rPr>
                <w:rFonts w:ascii="Arial" w:hAnsi="Arial" w:cs="Arial"/>
              </w:rPr>
              <w:t>Group</w:t>
            </w:r>
          </w:p>
        </w:tc>
        <w:tc>
          <w:tcPr>
            <w:tcW w:w="6930" w:type="dxa"/>
          </w:tcPr>
          <w:p w14:paraId="240EE694" w14:textId="26554500" w:rsidR="00E55BF5" w:rsidRDefault="00E55BF5" w:rsidP="002057E6">
            <w:pPr>
              <w:pStyle w:val="ListParagraph"/>
              <w:numPr>
                <w:ilvl w:val="0"/>
                <w:numId w:val="9"/>
              </w:numPr>
              <w:ind w:left="246" w:hanging="246"/>
              <w:rPr>
                <w:rFonts w:ascii="Arial" w:hAnsi="Arial" w:cs="Arial"/>
              </w:rPr>
            </w:pPr>
            <w:r>
              <w:rPr>
                <w:rFonts w:ascii="Arial" w:hAnsi="Arial" w:cs="Arial"/>
              </w:rPr>
              <w:t>APHA has put out their call for papers with February and March due dates.</w:t>
            </w:r>
          </w:p>
          <w:p w14:paraId="14C049F8" w14:textId="4507A328" w:rsidR="00E55BF5" w:rsidRDefault="00E55BF5" w:rsidP="00E55BF5">
            <w:pPr>
              <w:pStyle w:val="ListParagraph"/>
              <w:numPr>
                <w:ilvl w:val="0"/>
                <w:numId w:val="9"/>
              </w:numPr>
              <w:ind w:left="246" w:hanging="246"/>
              <w:rPr>
                <w:rFonts w:ascii="Arial" w:hAnsi="Arial" w:cs="Arial"/>
              </w:rPr>
            </w:pPr>
            <w:r>
              <w:rPr>
                <w:rFonts w:ascii="Arial" w:hAnsi="Arial" w:cs="Arial"/>
              </w:rPr>
              <w:t>AEA has a conference in November and has published a list of paper topics of interest.</w:t>
            </w:r>
            <w:r w:rsidRPr="002057E6">
              <w:rPr>
                <w:rFonts w:ascii="Arial" w:hAnsi="Arial" w:cs="Arial"/>
              </w:rPr>
              <w:t xml:space="preserve"> </w:t>
            </w:r>
          </w:p>
          <w:p w14:paraId="3222E9E1" w14:textId="5B13C76B" w:rsidR="002057E6" w:rsidRPr="00853AAC" w:rsidRDefault="00E55BF5" w:rsidP="00853AAC">
            <w:pPr>
              <w:pStyle w:val="ListParagraph"/>
              <w:numPr>
                <w:ilvl w:val="0"/>
                <w:numId w:val="9"/>
              </w:numPr>
              <w:ind w:left="246" w:hanging="246"/>
              <w:rPr>
                <w:rFonts w:ascii="Arial" w:hAnsi="Arial" w:cs="Arial"/>
              </w:rPr>
            </w:pPr>
            <w:r>
              <w:rPr>
                <w:rFonts w:ascii="Arial" w:hAnsi="Arial" w:cs="Arial"/>
              </w:rPr>
              <w:t xml:space="preserve">The </w:t>
            </w:r>
            <w:r w:rsidRPr="00E55BF5">
              <w:rPr>
                <w:rFonts w:ascii="Arial" w:hAnsi="Arial" w:cs="Arial"/>
              </w:rPr>
              <w:t xml:space="preserve">Cross-TTC Transition to Virtual Learning Workgroup </w:t>
            </w:r>
            <w:r>
              <w:rPr>
                <w:rFonts w:ascii="Arial" w:hAnsi="Arial" w:cs="Arial"/>
              </w:rPr>
              <w:t xml:space="preserve">is </w:t>
            </w:r>
            <w:r w:rsidRPr="00E55BF5">
              <w:rPr>
                <w:rFonts w:ascii="Arial" w:hAnsi="Arial" w:cs="Arial"/>
              </w:rPr>
              <w:t>explor</w:t>
            </w:r>
            <w:r>
              <w:rPr>
                <w:rFonts w:ascii="Arial" w:hAnsi="Arial" w:cs="Arial"/>
              </w:rPr>
              <w:t>ing</w:t>
            </w:r>
            <w:r w:rsidRPr="00E55BF5">
              <w:rPr>
                <w:rFonts w:ascii="Arial" w:hAnsi="Arial" w:cs="Arial"/>
              </w:rPr>
              <w:t xml:space="preserve"> the potential for </w:t>
            </w:r>
            <w:r w:rsidR="00853AAC">
              <w:rPr>
                <w:rFonts w:ascii="Arial" w:hAnsi="Arial" w:cs="Arial"/>
              </w:rPr>
              <w:t xml:space="preserve">data-led </w:t>
            </w:r>
            <w:r w:rsidRPr="00E55BF5">
              <w:rPr>
                <w:rFonts w:ascii="Arial" w:hAnsi="Arial" w:cs="Arial"/>
              </w:rPr>
              <w:t>cross TTC publication(s)</w:t>
            </w:r>
            <w:r w:rsidR="00853AAC">
              <w:rPr>
                <w:rFonts w:ascii="Arial" w:hAnsi="Arial" w:cs="Arial"/>
              </w:rPr>
              <w:t xml:space="preserve"> and will offer guidance on how to obtain permission from all centers to use the data</w:t>
            </w:r>
            <w:r w:rsidR="00427CD6">
              <w:rPr>
                <w:rFonts w:ascii="Arial" w:hAnsi="Arial" w:cs="Arial"/>
              </w:rPr>
              <w:t>, proper citing of grant numbers and authorship</w:t>
            </w:r>
            <w:r w:rsidR="00853AAC">
              <w:rPr>
                <w:rFonts w:ascii="Arial" w:hAnsi="Arial" w:cs="Arial"/>
              </w:rPr>
              <w:t>.</w:t>
            </w:r>
            <w:r w:rsidR="00A26AF0">
              <w:rPr>
                <w:rFonts w:ascii="Arial" w:hAnsi="Arial" w:cs="Arial"/>
              </w:rPr>
              <w:t xml:space="preserve"> Poll will be sent to directors about publications they have sent in this grant cycle </w:t>
            </w:r>
            <w:proofErr w:type="gramStart"/>
            <w:r w:rsidR="00A26AF0">
              <w:rPr>
                <w:rFonts w:ascii="Arial" w:hAnsi="Arial" w:cs="Arial"/>
              </w:rPr>
              <w:t>in an effort to</w:t>
            </w:r>
            <w:proofErr w:type="gramEnd"/>
            <w:r w:rsidR="00A26AF0">
              <w:rPr>
                <w:rFonts w:ascii="Arial" w:hAnsi="Arial" w:cs="Arial"/>
              </w:rPr>
              <w:t xml:space="preserve"> create a list of all publications in one place on the website. </w:t>
            </w:r>
          </w:p>
          <w:p w14:paraId="64BAB85B" w14:textId="77777777" w:rsidR="002057E6" w:rsidRPr="00BB5E35" w:rsidRDefault="00427CD6" w:rsidP="002057E6">
            <w:pPr>
              <w:pStyle w:val="ListParagraph"/>
              <w:numPr>
                <w:ilvl w:val="0"/>
                <w:numId w:val="10"/>
              </w:numPr>
              <w:ind w:left="246" w:hanging="246"/>
              <w:rPr>
                <w:rFonts w:ascii="Arial" w:hAnsi="Arial" w:cs="Arial"/>
              </w:rPr>
            </w:pPr>
            <w:r>
              <w:rPr>
                <w:rFonts w:ascii="Arial" w:hAnsi="Arial" w:cs="Arial"/>
              </w:rPr>
              <w:t>Kim and Megan are presenting a webinar series on evaluation for substance use professionals about prevention using the SPF model and step-by-step evaluation. The first introduction to e</w:t>
            </w:r>
            <w:r w:rsidRPr="00BB5E35">
              <w:rPr>
                <w:rFonts w:ascii="Arial" w:hAnsi="Arial" w:cs="Arial"/>
              </w:rPr>
              <w:t xml:space="preserve">valuation session occurred in December and another session will take place </w:t>
            </w:r>
            <w:r w:rsidR="00BB5E35" w:rsidRPr="00BB5E35">
              <w:rPr>
                <w:rFonts w:ascii="Arial" w:hAnsi="Arial" w:cs="Arial"/>
              </w:rPr>
              <w:t>F</w:t>
            </w:r>
            <w:r w:rsidRPr="00BB5E35">
              <w:rPr>
                <w:rFonts w:ascii="Arial" w:hAnsi="Arial" w:cs="Arial"/>
              </w:rPr>
              <w:t>ebruary</w:t>
            </w:r>
            <w:r w:rsidR="00BB5E35" w:rsidRPr="00BB5E35">
              <w:rPr>
                <w:rFonts w:ascii="Arial" w:hAnsi="Arial" w:cs="Arial"/>
              </w:rPr>
              <w:t xml:space="preserve"> 24</w:t>
            </w:r>
            <w:r w:rsidRPr="00BB5E35">
              <w:rPr>
                <w:rFonts w:ascii="Arial" w:hAnsi="Arial" w:cs="Arial"/>
              </w:rPr>
              <w:t>.</w:t>
            </w:r>
          </w:p>
          <w:p w14:paraId="0F32CE6C" w14:textId="073613A3" w:rsidR="00BB5E35" w:rsidRPr="00A26AF0" w:rsidRDefault="00BB5E35" w:rsidP="002057E6">
            <w:pPr>
              <w:pStyle w:val="ListParagraph"/>
              <w:numPr>
                <w:ilvl w:val="0"/>
                <w:numId w:val="10"/>
              </w:numPr>
              <w:ind w:left="246" w:hanging="246"/>
              <w:rPr>
                <w:rFonts w:ascii="Arial" w:hAnsi="Arial" w:cs="Arial"/>
              </w:rPr>
            </w:pPr>
            <w:r w:rsidRPr="00BB5E35">
              <w:rPr>
                <w:rFonts w:ascii="Arial" w:hAnsi="Arial" w:cs="Arial"/>
              </w:rPr>
              <w:t xml:space="preserve">Center for Culturally Responsive Evaluation and Assessment conference: </w:t>
            </w:r>
            <w:hyperlink r:id="rId10" w:history="1">
              <w:r w:rsidRPr="00BB5E35">
                <w:rPr>
                  <w:rStyle w:val="Hyperlink"/>
                  <w:rFonts w:ascii="Arial" w:hAnsi="Arial" w:cs="Arial"/>
                </w:rPr>
                <w:t>https://crea.education.illinois.edu/conferences/sixth-international-conference</w:t>
              </w:r>
            </w:hyperlink>
          </w:p>
        </w:tc>
      </w:tr>
      <w:tr w:rsidR="00A26AF0" w14:paraId="22D07CCF" w14:textId="77777777" w:rsidTr="002057E6">
        <w:tc>
          <w:tcPr>
            <w:tcW w:w="2605" w:type="dxa"/>
          </w:tcPr>
          <w:p w14:paraId="362DAAEC" w14:textId="4E4A5D1A" w:rsidR="00C87B45" w:rsidRDefault="00C87B45" w:rsidP="00C87B45">
            <w:pPr>
              <w:rPr>
                <w:rFonts w:ascii="Arial" w:hAnsi="Arial" w:cs="Arial"/>
                <w:b/>
                <w:bCs/>
              </w:rPr>
            </w:pPr>
            <w:r w:rsidRPr="00C87B45">
              <w:rPr>
                <w:rFonts w:ascii="Arial" w:hAnsi="Arial" w:cs="Arial"/>
                <w:b/>
                <w:bCs/>
              </w:rPr>
              <w:t>Evaluation beyond GPRA: What else is important to know and collect?</w:t>
            </w:r>
          </w:p>
          <w:p w14:paraId="779ACBF7" w14:textId="30E0B910" w:rsidR="00C87B45" w:rsidRPr="00C87B45" w:rsidRDefault="00C87B45" w:rsidP="00C87B45">
            <w:pPr>
              <w:rPr>
                <w:rFonts w:ascii="Arial" w:hAnsi="Arial" w:cs="Arial"/>
              </w:rPr>
            </w:pPr>
            <w:r w:rsidRPr="00C87B45">
              <w:rPr>
                <w:rFonts w:ascii="Arial" w:hAnsi="Arial" w:cs="Arial"/>
              </w:rPr>
              <w:t>Group</w:t>
            </w:r>
            <w:r>
              <w:rPr>
                <w:rFonts w:ascii="Arial" w:hAnsi="Arial" w:cs="Arial"/>
              </w:rPr>
              <w:t xml:space="preserve"> Discussion</w:t>
            </w:r>
          </w:p>
          <w:p w14:paraId="2D6E2736" w14:textId="77777777" w:rsidR="00A26AF0" w:rsidRPr="002057E6" w:rsidRDefault="00A26AF0" w:rsidP="002057E6">
            <w:pPr>
              <w:rPr>
                <w:rFonts w:ascii="Arial" w:hAnsi="Arial" w:cs="Arial"/>
                <w:b/>
                <w:bCs/>
              </w:rPr>
            </w:pPr>
          </w:p>
        </w:tc>
        <w:tc>
          <w:tcPr>
            <w:tcW w:w="6930" w:type="dxa"/>
          </w:tcPr>
          <w:p w14:paraId="5C98D76D" w14:textId="77777777" w:rsidR="00A26AF0" w:rsidRDefault="00FD34B9" w:rsidP="002057E6">
            <w:pPr>
              <w:pStyle w:val="ListParagraph"/>
              <w:numPr>
                <w:ilvl w:val="0"/>
                <w:numId w:val="9"/>
              </w:numPr>
              <w:ind w:left="246" w:hanging="246"/>
              <w:rPr>
                <w:rFonts w:ascii="Arial" w:hAnsi="Arial" w:cs="Arial"/>
              </w:rPr>
            </w:pPr>
            <w:r>
              <w:rPr>
                <w:rFonts w:ascii="Arial" w:hAnsi="Arial" w:cs="Arial"/>
              </w:rPr>
              <w:t xml:space="preserve">Todd and Heather noted that an implementation template is being created in electronic format which will be </w:t>
            </w:r>
            <w:r>
              <w:rPr>
                <w:rFonts w:ascii="Arial" w:hAnsi="Arial" w:cs="Arial"/>
              </w:rPr>
              <w:t>used to track internal implementation processes</w:t>
            </w:r>
            <w:r>
              <w:rPr>
                <w:rFonts w:ascii="Arial" w:hAnsi="Arial" w:cs="Arial"/>
              </w:rPr>
              <w:t xml:space="preserve"> and released for voluntary use by TTCs.</w:t>
            </w:r>
          </w:p>
          <w:p w14:paraId="14E90917" w14:textId="77777777" w:rsidR="00FD34B9" w:rsidRDefault="00FD34B9" w:rsidP="002057E6">
            <w:pPr>
              <w:pStyle w:val="ListParagraph"/>
              <w:numPr>
                <w:ilvl w:val="0"/>
                <w:numId w:val="9"/>
              </w:numPr>
              <w:ind w:left="246" w:hanging="246"/>
              <w:rPr>
                <w:rFonts w:ascii="Arial" w:hAnsi="Arial" w:cs="Arial"/>
              </w:rPr>
            </w:pPr>
            <w:r>
              <w:rPr>
                <w:rFonts w:ascii="Arial" w:hAnsi="Arial" w:cs="Arial"/>
              </w:rPr>
              <w:t>Jonathan said they are doing deeper dives on follow up on tiers 1 and 2</w:t>
            </w:r>
            <w:r w:rsidR="00791719">
              <w:rPr>
                <w:rFonts w:ascii="Arial" w:hAnsi="Arial" w:cs="Arial"/>
              </w:rPr>
              <w:t xml:space="preserve"> through knowledge quizzes, barrier scales and organization level implementation.</w:t>
            </w:r>
          </w:p>
          <w:p w14:paraId="13AA1509" w14:textId="757CF17D" w:rsidR="00791719" w:rsidRDefault="00791719" w:rsidP="002057E6">
            <w:pPr>
              <w:pStyle w:val="ListParagraph"/>
              <w:numPr>
                <w:ilvl w:val="0"/>
                <w:numId w:val="9"/>
              </w:numPr>
              <w:ind w:left="246" w:hanging="246"/>
              <w:rPr>
                <w:rFonts w:ascii="Arial" w:hAnsi="Arial" w:cs="Arial"/>
              </w:rPr>
            </w:pPr>
            <w:r>
              <w:rPr>
                <w:rFonts w:ascii="Arial" w:hAnsi="Arial" w:cs="Arial"/>
              </w:rPr>
              <w:t>Elizabeth said they are taking observation notes on Zoom sessions about participant engagement for future engagement planning.</w:t>
            </w:r>
          </w:p>
          <w:p w14:paraId="3435B519" w14:textId="77777777" w:rsidR="00791719" w:rsidRDefault="00791719" w:rsidP="002057E6">
            <w:pPr>
              <w:pStyle w:val="ListParagraph"/>
              <w:numPr>
                <w:ilvl w:val="0"/>
                <w:numId w:val="9"/>
              </w:numPr>
              <w:ind w:left="246" w:hanging="246"/>
              <w:rPr>
                <w:rFonts w:ascii="Arial" w:hAnsi="Arial" w:cs="Arial"/>
              </w:rPr>
            </w:pPr>
            <w:r>
              <w:rPr>
                <w:rFonts w:ascii="Arial" w:hAnsi="Arial" w:cs="Arial"/>
              </w:rPr>
              <w:t>Michael has been working with different organizations about meeting facilitation training which resulted in engagement and needs assessment and implementation. They have administered tools and set early milestones. Organizations were provided a copy of their scores and engaged with them to change goals and approaches.</w:t>
            </w:r>
          </w:p>
          <w:p w14:paraId="75E30F57" w14:textId="0DFABA13" w:rsidR="009B3872" w:rsidRPr="00791719" w:rsidRDefault="00791719" w:rsidP="007D09C9">
            <w:pPr>
              <w:pStyle w:val="ListParagraph"/>
              <w:numPr>
                <w:ilvl w:val="0"/>
                <w:numId w:val="9"/>
              </w:numPr>
              <w:ind w:left="246" w:hanging="246"/>
              <w:rPr>
                <w:rFonts w:ascii="Arial" w:hAnsi="Arial" w:cs="Arial"/>
              </w:rPr>
            </w:pPr>
            <w:r>
              <w:rPr>
                <w:rFonts w:ascii="Arial" w:hAnsi="Arial" w:cs="Arial"/>
              </w:rPr>
              <w:t>Van noted he is using Google analytics to understand how people are using the TTC website and gather insights of user behaviors. There is a function which can tailor and breakdown data; could be a good future spotlight presentation topic.</w:t>
            </w:r>
            <w:r w:rsidR="007D09C9">
              <w:rPr>
                <w:rFonts w:ascii="Arial" w:hAnsi="Arial" w:cs="Arial"/>
              </w:rPr>
              <w:t xml:space="preserve"> </w:t>
            </w:r>
            <w:hyperlink r:id="rId11" w:history="1">
              <w:r w:rsidR="007D09C9" w:rsidRPr="007D09C9">
                <w:rPr>
                  <w:rStyle w:val="Hyperlink"/>
                  <w:rFonts w:ascii="Arial" w:hAnsi="Arial" w:cs="Arial"/>
                </w:rPr>
                <w:t>https://pttcnetwork.org/sites/default/files/2020-12/PTTC Infographic 2020-v3-links.pdf</w:t>
              </w:r>
            </w:hyperlink>
          </w:p>
        </w:tc>
      </w:tr>
      <w:tr w:rsidR="00791719" w14:paraId="7928732A" w14:textId="77777777" w:rsidTr="002057E6">
        <w:tc>
          <w:tcPr>
            <w:tcW w:w="2605" w:type="dxa"/>
          </w:tcPr>
          <w:p w14:paraId="7CB5DDAA" w14:textId="77777777" w:rsidR="00791719" w:rsidRPr="009B3872" w:rsidRDefault="00791719" w:rsidP="00791719">
            <w:pPr>
              <w:rPr>
                <w:rFonts w:ascii="Arial" w:hAnsi="Arial" w:cs="Arial"/>
                <w:b/>
                <w:bCs/>
              </w:rPr>
            </w:pPr>
            <w:r w:rsidRPr="009B3872">
              <w:rPr>
                <w:rFonts w:ascii="Arial" w:hAnsi="Arial" w:cs="Arial"/>
                <w:b/>
                <w:bCs/>
              </w:rPr>
              <w:lastRenderedPageBreak/>
              <w:t>Spotlight Presentation</w:t>
            </w:r>
          </w:p>
          <w:p w14:paraId="6805C103" w14:textId="51DC1510" w:rsidR="00791719" w:rsidRPr="009B3872" w:rsidRDefault="00791719" w:rsidP="009B3872">
            <w:pPr>
              <w:rPr>
                <w:rFonts w:ascii="Arial" w:hAnsi="Arial" w:cs="Arial"/>
                <w:b/>
                <w:bCs/>
              </w:rPr>
            </w:pPr>
            <w:r w:rsidRPr="009B3872">
              <w:rPr>
                <w:rFonts w:ascii="Arial" w:hAnsi="Arial" w:cs="Arial"/>
                <w:b/>
                <w:bCs/>
              </w:rPr>
              <w:t>RE-AIM Framework Overview - what’s our real impact?</w:t>
            </w:r>
          </w:p>
          <w:p w14:paraId="291311FB" w14:textId="76F04855" w:rsidR="00791719" w:rsidRPr="0032612C" w:rsidRDefault="009B3872" w:rsidP="00A97DA8">
            <w:pPr>
              <w:rPr>
                <w:rFonts w:ascii="Arial" w:hAnsi="Arial" w:cs="Arial"/>
                <w:b/>
                <w:bCs/>
              </w:rPr>
            </w:pPr>
            <w:r>
              <w:rPr>
                <w:rFonts w:ascii="Arial" w:hAnsi="Arial" w:cs="Arial"/>
              </w:rPr>
              <w:t>Heather Gotham</w:t>
            </w:r>
          </w:p>
        </w:tc>
        <w:tc>
          <w:tcPr>
            <w:tcW w:w="6930" w:type="dxa"/>
          </w:tcPr>
          <w:p w14:paraId="5BA58D3E" w14:textId="1F96CAD6" w:rsidR="00791719" w:rsidRPr="00791BFF" w:rsidRDefault="00791BFF" w:rsidP="00791BFF">
            <w:pPr>
              <w:pStyle w:val="ListParagraph"/>
              <w:numPr>
                <w:ilvl w:val="0"/>
                <w:numId w:val="9"/>
              </w:numPr>
              <w:ind w:left="246" w:hanging="246"/>
              <w:rPr>
                <w:rFonts w:ascii="Arial" w:hAnsi="Arial" w:cs="Arial"/>
              </w:rPr>
            </w:pPr>
            <w:r>
              <w:rPr>
                <w:rFonts w:ascii="Arial" w:hAnsi="Arial" w:cs="Arial"/>
                <w:shd w:val="clear" w:color="auto" w:fill="FFFFFF"/>
              </w:rPr>
              <w:t>Heather highlighted the m</w:t>
            </w:r>
            <w:r w:rsidRPr="00791BFF">
              <w:rPr>
                <w:rFonts w:ascii="Arial" w:hAnsi="Arial" w:cs="Arial"/>
                <w:shd w:val="clear" w:color="auto" w:fill="FFFFFF"/>
              </w:rPr>
              <w:t>odel for evaluating</w:t>
            </w:r>
            <w:r>
              <w:rPr>
                <w:rFonts w:ascii="Arial" w:hAnsi="Arial" w:cs="Arial"/>
                <w:shd w:val="clear" w:color="auto" w:fill="FFFFFF"/>
              </w:rPr>
              <w:t xml:space="preserve"> and the dimensions for the RE-AIM Framewor</w:t>
            </w:r>
            <w:r w:rsidR="00A97DA8">
              <w:rPr>
                <w:rFonts w:ascii="Arial" w:hAnsi="Arial" w:cs="Arial"/>
                <w:shd w:val="clear" w:color="auto" w:fill="FFFFFF"/>
              </w:rPr>
              <w:t xml:space="preserve">k and reviewed </w:t>
            </w:r>
            <w:r>
              <w:rPr>
                <w:rFonts w:ascii="Arial" w:hAnsi="Arial" w:cs="Arial"/>
                <w:shd w:val="clear" w:color="auto" w:fill="FFFFFF"/>
              </w:rPr>
              <w:t>a sample of how it is implemented and the results.</w:t>
            </w:r>
          </w:p>
        </w:tc>
      </w:tr>
      <w:tr w:rsidR="00A97DA8" w14:paraId="2563528A" w14:textId="77777777" w:rsidTr="002057E6">
        <w:tc>
          <w:tcPr>
            <w:tcW w:w="2605" w:type="dxa"/>
          </w:tcPr>
          <w:p w14:paraId="6EC7CCC5" w14:textId="77777777" w:rsidR="00A97DA8" w:rsidRPr="00A97DA8" w:rsidRDefault="00A97DA8" w:rsidP="00A97DA8">
            <w:pPr>
              <w:rPr>
                <w:rFonts w:ascii="Arial" w:hAnsi="Arial" w:cs="Arial"/>
                <w:b/>
                <w:bCs/>
              </w:rPr>
            </w:pPr>
            <w:r w:rsidRPr="00A97DA8">
              <w:rPr>
                <w:rFonts w:ascii="Arial" w:hAnsi="Arial" w:cs="Arial"/>
                <w:b/>
                <w:bCs/>
              </w:rPr>
              <w:t xml:space="preserve">PTTC One to Three as example of RE-AIM application </w:t>
            </w:r>
          </w:p>
          <w:p w14:paraId="02078AFF" w14:textId="484DF7D1" w:rsidR="00A97DA8" w:rsidRDefault="00A97DA8" w:rsidP="00A97DA8">
            <w:pPr>
              <w:rPr>
                <w:rFonts w:ascii="Arial" w:hAnsi="Arial" w:cs="Arial"/>
                <w:b/>
                <w:bCs/>
              </w:rPr>
            </w:pPr>
            <w:r w:rsidRPr="00A97DA8">
              <w:rPr>
                <w:rFonts w:ascii="Arial" w:hAnsi="Arial" w:cs="Arial"/>
                <w:b/>
                <w:bCs/>
              </w:rPr>
              <w:t>Discussion of other TTC applications</w:t>
            </w:r>
          </w:p>
          <w:p w14:paraId="6C6C3964" w14:textId="3625FA31" w:rsidR="00A97DA8" w:rsidRPr="009B3872" w:rsidRDefault="00A97DA8" w:rsidP="00A97DA8">
            <w:pPr>
              <w:rPr>
                <w:rFonts w:ascii="Arial" w:hAnsi="Arial" w:cs="Arial"/>
                <w:b/>
                <w:bCs/>
              </w:rPr>
            </w:pPr>
            <w:r w:rsidRPr="00A97DA8">
              <w:rPr>
                <w:rFonts w:ascii="Arial" w:hAnsi="Arial" w:cs="Arial"/>
              </w:rPr>
              <w:t>Kim Magoon</w:t>
            </w:r>
          </w:p>
        </w:tc>
        <w:tc>
          <w:tcPr>
            <w:tcW w:w="6930" w:type="dxa"/>
          </w:tcPr>
          <w:p w14:paraId="0EE29463" w14:textId="13F6F875" w:rsidR="00A97DA8" w:rsidRDefault="00A97DA8" w:rsidP="00791BFF">
            <w:pPr>
              <w:pStyle w:val="ListParagraph"/>
              <w:numPr>
                <w:ilvl w:val="0"/>
                <w:numId w:val="9"/>
              </w:numPr>
              <w:ind w:left="246" w:hanging="246"/>
              <w:rPr>
                <w:rFonts w:ascii="Arial" w:hAnsi="Arial" w:cs="Arial"/>
                <w:shd w:val="clear" w:color="auto" w:fill="FFFFFF"/>
              </w:rPr>
            </w:pPr>
            <w:r>
              <w:rPr>
                <w:rFonts w:ascii="Arial" w:hAnsi="Arial" w:cs="Arial"/>
                <w:shd w:val="clear" w:color="auto" w:fill="FFFFFF"/>
              </w:rPr>
              <w:t>Kim shared a one to three action steps worksheet they formatted and piloted in year 3 around the path of engagement used to gauge participant engagement and create dialogue focused on adoption and implementation.</w:t>
            </w:r>
          </w:p>
        </w:tc>
      </w:tr>
      <w:tr w:rsidR="007D09C9" w14:paraId="34088D94" w14:textId="77777777" w:rsidTr="002057E6">
        <w:tc>
          <w:tcPr>
            <w:tcW w:w="2605" w:type="dxa"/>
          </w:tcPr>
          <w:p w14:paraId="43E624A9" w14:textId="3AD03F3F" w:rsidR="007D09C9" w:rsidRDefault="007D09C9" w:rsidP="00A97DA8">
            <w:pPr>
              <w:rPr>
                <w:rFonts w:ascii="Arial" w:hAnsi="Arial" w:cs="Arial"/>
                <w:b/>
                <w:bCs/>
              </w:rPr>
            </w:pPr>
            <w:r>
              <w:rPr>
                <w:rFonts w:ascii="Arial" w:hAnsi="Arial" w:cs="Arial"/>
                <w:b/>
                <w:bCs/>
              </w:rPr>
              <w:t>Link shared in chat</w:t>
            </w:r>
          </w:p>
        </w:tc>
        <w:tc>
          <w:tcPr>
            <w:tcW w:w="6930" w:type="dxa"/>
          </w:tcPr>
          <w:p w14:paraId="6F192E0D" w14:textId="482F28A1" w:rsidR="007D09C9" w:rsidRPr="007D09C9" w:rsidRDefault="007D09C9" w:rsidP="007D09C9">
            <w:pPr>
              <w:rPr>
                <w:rFonts w:ascii="Arial" w:hAnsi="Arial" w:cs="Arial"/>
                <w:shd w:val="clear" w:color="auto" w:fill="FFFFFF"/>
              </w:rPr>
            </w:pPr>
            <w:r w:rsidRPr="007D09C9">
              <w:rPr>
                <w:rFonts w:ascii="Arial" w:hAnsi="Arial" w:cs="Arial"/>
              </w:rPr>
              <w:t xml:space="preserve">Andy Goodmen: The Webinar on Webinars </w:t>
            </w:r>
            <w:hyperlink r:id="rId12" w:history="1">
              <w:r w:rsidRPr="007D09C9">
                <w:rPr>
                  <w:rStyle w:val="Hyperlink"/>
                  <w:rFonts w:ascii="Arial" w:hAnsi="Arial" w:cs="Arial"/>
                </w:rPr>
                <w:t>https://www.youtube.com/watch?v=2KpqkpZ0rmo&amp;feature=youtu.be&amp;ab_channel=GrantmakersforEffectiveOrganizations</w:t>
              </w:r>
            </w:hyperlink>
          </w:p>
        </w:tc>
      </w:tr>
      <w:tr w:rsidR="007D09C9" w14:paraId="6AF0E7E7" w14:textId="77777777" w:rsidTr="002057E6">
        <w:tc>
          <w:tcPr>
            <w:tcW w:w="2605" w:type="dxa"/>
          </w:tcPr>
          <w:p w14:paraId="2B5C1928" w14:textId="74845A9F" w:rsidR="007D09C9" w:rsidRDefault="007D09C9" w:rsidP="00A97DA8">
            <w:pPr>
              <w:rPr>
                <w:rFonts w:ascii="Arial" w:hAnsi="Arial" w:cs="Arial"/>
                <w:b/>
                <w:bCs/>
              </w:rPr>
            </w:pPr>
            <w:r>
              <w:rPr>
                <w:rFonts w:ascii="Arial" w:hAnsi="Arial" w:cs="Arial"/>
                <w:b/>
                <w:bCs/>
              </w:rPr>
              <w:t>Next Meeting</w:t>
            </w:r>
          </w:p>
        </w:tc>
        <w:tc>
          <w:tcPr>
            <w:tcW w:w="6930" w:type="dxa"/>
          </w:tcPr>
          <w:p w14:paraId="073DDA6B" w14:textId="51DC75DF" w:rsidR="007D09C9" w:rsidRPr="007D09C9" w:rsidRDefault="007D09C9" w:rsidP="007D09C9">
            <w:pPr>
              <w:rPr>
                <w:rFonts w:ascii="Arial" w:hAnsi="Arial" w:cs="Arial"/>
                <w:shd w:val="clear" w:color="auto" w:fill="FFFFFF"/>
              </w:rPr>
            </w:pPr>
            <w:r>
              <w:rPr>
                <w:rFonts w:ascii="Arial" w:hAnsi="Arial" w:cs="Arial"/>
                <w:shd w:val="clear" w:color="auto" w:fill="FFFFFF"/>
              </w:rPr>
              <w:t xml:space="preserve">Wednesday, </w:t>
            </w:r>
            <w:r w:rsidRPr="007D09C9">
              <w:rPr>
                <w:rFonts w:ascii="Arial" w:hAnsi="Arial" w:cs="Arial"/>
                <w:shd w:val="clear" w:color="auto" w:fill="FFFFFF"/>
              </w:rPr>
              <w:t>March 24, 2021</w:t>
            </w:r>
          </w:p>
        </w:tc>
      </w:tr>
    </w:tbl>
    <w:p w14:paraId="020D4698" w14:textId="0A0F4637" w:rsidR="00F7758F" w:rsidRPr="00C523E4" w:rsidRDefault="00F7758F" w:rsidP="00F7758F">
      <w:pPr>
        <w:rPr>
          <w:rFonts w:ascii="Arial" w:hAnsi="Arial" w:cs="Arial"/>
          <w:b/>
        </w:rPr>
      </w:pPr>
    </w:p>
    <w:p w14:paraId="09435ECB" w14:textId="76BADEB1" w:rsidR="005170FE" w:rsidRDefault="005170FE" w:rsidP="51BAA17F">
      <w:pPr>
        <w:ind w:firstLine="720"/>
        <w:rPr>
          <w:b/>
          <w:bCs/>
        </w:rPr>
      </w:pPr>
    </w:p>
    <w:p w14:paraId="4FA7DAAF" w14:textId="757D4C3B" w:rsidR="00D7204A" w:rsidRDefault="00D7204A" w:rsidP="51BAA17F">
      <w:pPr>
        <w:ind w:firstLine="720"/>
        <w:rPr>
          <w:b/>
          <w:bCs/>
        </w:rPr>
      </w:pPr>
    </w:p>
    <w:p w14:paraId="62E25969" w14:textId="41766985" w:rsidR="00D7204A" w:rsidRDefault="00D7204A" w:rsidP="51BAA17F">
      <w:pPr>
        <w:ind w:firstLine="720"/>
        <w:rPr>
          <w:b/>
          <w:bCs/>
        </w:rPr>
      </w:pPr>
    </w:p>
    <w:p w14:paraId="6D14A8B6" w14:textId="4C99313F" w:rsidR="007F6E91" w:rsidRDefault="007F6E91" w:rsidP="51BAA17F">
      <w:pPr>
        <w:ind w:firstLine="720"/>
        <w:rPr>
          <w:b/>
          <w:bCs/>
        </w:rPr>
      </w:pPr>
    </w:p>
    <w:p w14:paraId="2C0323B7" w14:textId="0C3AA91D" w:rsidR="007F6E91" w:rsidRDefault="007F6E91" w:rsidP="51BAA17F">
      <w:pPr>
        <w:ind w:firstLine="720"/>
        <w:rPr>
          <w:b/>
          <w:bCs/>
        </w:rPr>
      </w:pPr>
    </w:p>
    <w:p w14:paraId="3D51211B" w14:textId="6C6FCA98" w:rsidR="008E091B" w:rsidRDefault="008E091B" w:rsidP="51BAA17F">
      <w:pPr>
        <w:ind w:firstLine="720"/>
        <w:rPr>
          <w:b/>
          <w:bCs/>
        </w:rPr>
      </w:pPr>
    </w:p>
    <w:p w14:paraId="17BC157E" w14:textId="1D0CC28E" w:rsidR="008E091B" w:rsidRDefault="008E091B" w:rsidP="51BAA17F">
      <w:pPr>
        <w:ind w:firstLine="720"/>
        <w:rPr>
          <w:b/>
          <w:bCs/>
        </w:rPr>
      </w:pPr>
      <w:r>
        <w:rPr>
          <w:noProof/>
        </w:rPr>
        <w:lastRenderedPageBreak/>
        <w:drawing>
          <wp:inline distT="0" distB="0" distL="0" distR="0" wp14:anchorId="5BA56341" wp14:editId="1C6AF5EB">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0D907DAF" w14:textId="7B32499C" w:rsidR="005D48B7" w:rsidRDefault="005D48B7" w:rsidP="51BAA17F">
      <w:pPr>
        <w:ind w:firstLine="720"/>
        <w:rPr>
          <w:b/>
          <w:bCs/>
        </w:rPr>
      </w:pPr>
    </w:p>
    <w:p w14:paraId="533ED7DD" w14:textId="41293AAB" w:rsidR="005D48B7" w:rsidRDefault="005D48B7" w:rsidP="51BAA17F">
      <w:pPr>
        <w:ind w:firstLine="720"/>
        <w:rPr>
          <w:b/>
          <w:bCs/>
        </w:rPr>
      </w:pPr>
      <w:r>
        <w:rPr>
          <w:noProof/>
        </w:rPr>
        <w:drawing>
          <wp:inline distT="0" distB="0" distL="0" distR="0" wp14:anchorId="2B35EFB8" wp14:editId="537C916F">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65BC891C" w14:textId="19729484" w:rsidR="005D48B7" w:rsidRDefault="005D48B7" w:rsidP="51BAA17F">
      <w:pPr>
        <w:ind w:firstLine="720"/>
        <w:rPr>
          <w:b/>
          <w:bCs/>
        </w:rPr>
      </w:pPr>
    </w:p>
    <w:p w14:paraId="5BB8414D" w14:textId="393E82E1" w:rsidR="005D48B7" w:rsidRDefault="005D48B7" w:rsidP="51BAA17F">
      <w:pPr>
        <w:ind w:firstLine="720"/>
        <w:rPr>
          <w:b/>
          <w:bCs/>
        </w:rPr>
      </w:pPr>
      <w:r>
        <w:rPr>
          <w:noProof/>
        </w:rPr>
        <w:lastRenderedPageBreak/>
        <w:drawing>
          <wp:inline distT="0" distB="0" distL="0" distR="0" wp14:anchorId="6D04D3FF" wp14:editId="1096DE89">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2E2FCFDA" w14:textId="7B459710" w:rsidR="00281178" w:rsidRDefault="00281178" w:rsidP="51BAA17F">
      <w:pPr>
        <w:ind w:firstLine="720"/>
        <w:rPr>
          <w:b/>
          <w:bCs/>
        </w:rPr>
      </w:pPr>
    </w:p>
    <w:p w14:paraId="37C13BD8" w14:textId="1EC0025F" w:rsidR="00281178" w:rsidRDefault="00281178" w:rsidP="51BAA17F">
      <w:pPr>
        <w:ind w:firstLine="720"/>
        <w:rPr>
          <w:b/>
          <w:bCs/>
        </w:rPr>
      </w:pPr>
      <w:r>
        <w:rPr>
          <w:noProof/>
        </w:rPr>
        <w:drawing>
          <wp:inline distT="0" distB="0" distL="0" distR="0" wp14:anchorId="4727A6C4" wp14:editId="18C4EB5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7FB16DE4" w14:textId="54D1C262" w:rsidR="00A16FEF" w:rsidRDefault="00A16FEF" w:rsidP="51BAA17F">
      <w:pPr>
        <w:ind w:firstLine="720"/>
        <w:rPr>
          <w:b/>
          <w:bCs/>
        </w:rPr>
      </w:pPr>
    </w:p>
    <w:p w14:paraId="0E1B126E" w14:textId="77777777" w:rsidR="00A16FEF" w:rsidRPr="005170FE" w:rsidRDefault="00A16FEF" w:rsidP="51BAA17F">
      <w:pPr>
        <w:ind w:firstLine="720"/>
        <w:rPr>
          <w:b/>
          <w:bCs/>
        </w:rPr>
      </w:pPr>
    </w:p>
    <w:sectPr w:rsidR="00A16FEF" w:rsidRPr="005170FE">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91CD5" w14:textId="77777777" w:rsidR="001351E7" w:rsidRDefault="001351E7" w:rsidP="00740FE2">
      <w:pPr>
        <w:spacing w:after="0" w:line="240" w:lineRule="auto"/>
      </w:pPr>
      <w:r>
        <w:separator/>
      </w:r>
    </w:p>
  </w:endnote>
  <w:endnote w:type="continuationSeparator" w:id="0">
    <w:p w14:paraId="1D2E2EBB" w14:textId="77777777" w:rsidR="001351E7" w:rsidRDefault="001351E7" w:rsidP="00740FE2">
      <w:pPr>
        <w:spacing w:after="0" w:line="240" w:lineRule="auto"/>
      </w:pPr>
      <w:r>
        <w:continuationSeparator/>
      </w:r>
    </w:p>
  </w:endnote>
  <w:endnote w:type="continuationNotice" w:id="1">
    <w:p w14:paraId="5B55F59F" w14:textId="77777777" w:rsidR="001351E7" w:rsidRDefault="001351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4B2A8" w14:textId="77777777" w:rsidR="001351E7" w:rsidRDefault="001351E7" w:rsidP="00740FE2">
      <w:pPr>
        <w:spacing w:after="0" w:line="240" w:lineRule="auto"/>
      </w:pPr>
      <w:r>
        <w:separator/>
      </w:r>
    </w:p>
  </w:footnote>
  <w:footnote w:type="continuationSeparator" w:id="0">
    <w:p w14:paraId="60FC3716" w14:textId="77777777" w:rsidR="001351E7" w:rsidRDefault="001351E7" w:rsidP="00740FE2">
      <w:pPr>
        <w:spacing w:after="0" w:line="240" w:lineRule="auto"/>
      </w:pPr>
      <w:r>
        <w:continuationSeparator/>
      </w:r>
    </w:p>
  </w:footnote>
  <w:footnote w:type="continuationNotice" w:id="1">
    <w:p w14:paraId="397239D1" w14:textId="77777777" w:rsidR="001351E7" w:rsidRDefault="001351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50312" w14:textId="0A9189C8" w:rsidR="00740FE2" w:rsidRDefault="5DDBF0E7">
    <w:pPr>
      <w:pStyle w:val="Header"/>
    </w:pPr>
    <w:r>
      <w:rPr>
        <w:noProof/>
      </w:rPr>
      <w:drawing>
        <wp:inline distT="0" distB="0" distL="0" distR="0" wp14:anchorId="0C5F7269" wp14:editId="3E6E92AF">
          <wp:extent cx="5705476" cy="590550"/>
          <wp:effectExtent l="0" t="0" r="9525" b="0"/>
          <wp:docPr id="1574695143" name="Picture 2" descr="C:\Users\halsallv\AppData\Local\Temp\TTC2HORZ.1color P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705476" cy="590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F73CA"/>
    <w:multiLevelType w:val="hybridMultilevel"/>
    <w:tmpl w:val="D22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3B6B7F"/>
    <w:multiLevelType w:val="hybridMultilevel"/>
    <w:tmpl w:val="3A322112"/>
    <w:lvl w:ilvl="0" w:tplc="5F6400A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E1F9B"/>
    <w:multiLevelType w:val="hybridMultilevel"/>
    <w:tmpl w:val="58D2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85629"/>
    <w:multiLevelType w:val="hybridMultilevel"/>
    <w:tmpl w:val="78BC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E6882"/>
    <w:multiLevelType w:val="hybridMultilevel"/>
    <w:tmpl w:val="2786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13622"/>
    <w:multiLevelType w:val="hybridMultilevel"/>
    <w:tmpl w:val="18A4C184"/>
    <w:lvl w:ilvl="0" w:tplc="EDE02866">
      <w:start w:val="10"/>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A83B84"/>
    <w:multiLevelType w:val="hybridMultilevel"/>
    <w:tmpl w:val="D106938C"/>
    <w:lvl w:ilvl="0" w:tplc="04090001">
      <w:start w:val="1"/>
      <w:numFmt w:val="bullet"/>
      <w:lvlText w:val=""/>
      <w:lvlJc w:val="left"/>
      <w:pPr>
        <w:ind w:left="1416" w:hanging="360"/>
      </w:pPr>
      <w:rPr>
        <w:rFonts w:ascii="Symbol" w:hAnsi="Symbol" w:hint="default"/>
      </w:rPr>
    </w:lvl>
    <w:lvl w:ilvl="1" w:tplc="04090003" w:tentative="1">
      <w:start w:val="1"/>
      <w:numFmt w:val="bullet"/>
      <w:lvlText w:val="o"/>
      <w:lvlJc w:val="left"/>
      <w:pPr>
        <w:ind w:left="2136" w:hanging="360"/>
      </w:pPr>
      <w:rPr>
        <w:rFonts w:ascii="Courier New" w:hAnsi="Courier New" w:cs="Courier New" w:hint="default"/>
      </w:rPr>
    </w:lvl>
    <w:lvl w:ilvl="2" w:tplc="04090005" w:tentative="1">
      <w:start w:val="1"/>
      <w:numFmt w:val="bullet"/>
      <w:lvlText w:val=""/>
      <w:lvlJc w:val="left"/>
      <w:pPr>
        <w:ind w:left="2856" w:hanging="360"/>
      </w:pPr>
      <w:rPr>
        <w:rFonts w:ascii="Wingdings" w:hAnsi="Wingdings" w:hint="default"/>
      </w:rPr>
    </w:lvl>
    <w:lvl w:ilvl="3" w:tplc="04090001" w:tentative="1">
      <w:start w:val="1"/>
      <w:numFmt w:val="bullet"/>
      <w:lvlText w:val=""/>
      <w:lvlJc w:val="left"/>
      <w:pPr>
        <w:ind w:left="3576" w:hanging="360"/>
      </w:pPr>
      <w:rPr>
        <w:rFonts w:ascii="Symbol" w:hAnsi="Symbol" w:hint="default"/>
      </w:rPr>
    </w:lvl>
    <w:lvl w:ilvl="4" w:tplc="04090003" w:tentative="1">
      <w:start w:val="1"/>
      <w:numFmt w:val="bullet"/>
      <w:lvlText w:val="o"/>
      <w:lvlJc w:val="left"/>
      <w:pPr>
        <w:ind w:left="4296" w:hanging="360"/>
      </w:pPr>
      <w:rPr>
        <w:rFonts w:ascii="Courier New" w:hAnsi="Courier New" w:cs="Courier New" w:hint="default"/>
      </w:rPr>
    </w:lvl>
    <w:lvl w:ilvl="5" w:tplc="04090005" w:tentative="1">
      <w:start w:val="1"/>
      <w:numFmt w:val="bullet"/>
      <w:lvlText w:val=""/>
      <w:lvlJc w:val="left"/>
      <w:pPr>
        <w:ind w:left="5016" w:hanging="360"/>
      </w:pPr>
      <w:rPr>
        <w:rFonts w:ascii="Wingdings" w:hAnsi="Wingdings" w:hint="default"/>
      </w:rPr>
    </w:lvl>
    <w:lvl w:ilvl="6" w:tplc="04090001" w:tentative="1">
      <w:start w:val="1"/>
      <w:numFmt w:val="bullet"/>
      <w:lvlText w:val=""/>
      <w:lvlJc w:val="left"/>
      <w:pPr>
        <w:ind w:left="5736" w:hanging="360"/>
      </w:pPr>
      <w:rPr>
        <w:rFonts w:ascii="Symbol" w:hAnsi="Symbol" w:hint="default"/>
      </w:rPr>
    </w:lvl>
    <w:lvl w:ilvl="7" w:tplc="04090003" w:tentative="1">
      <w:start w:val="1"/>
      <w:numFmt w:val="bullet"/>
      <w:lvlText w:val="o"/>
      <w:lvlJc w:val="left"/>
      <w:pPr>
        <w:ind w:left="6456" w:hanging="360"/>
      </w:pPr>
      <w:rPr>
        <w:rFonts w:ascii="Courier New" w:hAnsi="Courier New" w:cs="Courier New" w:hint="default"/>
      </w:rPr>
    </w:lvl>
    <w:lvl w:ilvl="8" w:tplc="04090005" w:tentative="1">
      <w:start w:val="1"/>
      <w:numFmt w:val="bullet"/>
      <w:lvlText w:val=""/>
      <w:lvlJc w:val="left"/>
      <w:pPr>
        <w:ind w:left="7176" w:hanging="360"/>
      </w:pPr>
      <w:rPr>
        <w:rFonts w:ascii="Wingdings" w:hAnsi="Wingdings" w:hint="default"/>
      </w:rPr>
    </w:lvl>
  </w:abstractNum>
  <w:abstractNum w:abstractNumId="7" w15:restartNumberingAfterBreak="0">
    <w:nsid w:val="413957CC"/>
    <w:multiLevelType w:val="hybridMultilevel"/>
    <w:tmpl w:val="D9D0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456479"/>
    <w:multiLevelType w:val="hybridMultilevel"/>
    <w:tmpl w:val="9A960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61727E"/>
    <w:multiLevelType w:val="hybridMultilevel"/>
    <w:tmpl w:val="50CE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516F97"/>
    <w:multiLevelType w:val="hybridMultilevel"/>
    <w:tmpl w:val="6D02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3D22F2"/>
    <w:multiLevelType w:val="hybridMultilevel"/>
    <w:tmpl w:val="D60E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296B6F"/>
    <w:multiLevelType w:val="hybridMultilevel"/>
    <w:tmpl w:val="9286B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E16D55"/>
    <w:multiLevelType w:val="hybridMultilevel"/>
    <w:tmpl w:val="4C54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206106"/>
    <w:multiLevelType w:val="hybridMultilevel"/>
    <w:tmpl w:val="90A216CC"/>
    <w:lvl w:ilvl="0" w:tplc="349CC120">
      <w:start w:val="2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116575"/>
    <w:multiLevelType w:val="hybridMultilevel"/>
    <w:tmpl w:val="FFB0B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99427F"/>
    <w:multiLevelType w:val="hybridMultilevel"/>
    <w:tmpl w:val="90E8A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75914"/>
    <w:multiLevelType w:val="hybridMultilevel"/>
    <w:tmpl w:val="4130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040C46"/>
    <w:multiLevelType w:val="hybridMultilevel"/>
    <w:tmpl w:val="3CBC6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CF55F9"/>
    <w:multiLevelType w:val="hybridMultilevel"/>
    <w:tmpl w:val="A4AC0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2216BF"/>
    <w:multiLevelType w:val="hybridMultilevel"/>
    <w:tmpl w:val="DA8A6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1"/>
  </w:num>
  <w:num w:numId="4">
    <w:abstractNumId w:val="14"/>
  </w:num>
  <w:num w:numId="5">
    <w:abstractNumId w:val="5"/>
  </w:num>
  <w:num w:numId="6">
    <w:abstractNumId w:val="1"/>
  </w:num>
  <w:num w:numId="7">
    <w:abstractNumId w:val="0"/>
  </w:num>
  <w:num w:numId="8">
    <w:abstractNumId w:val="6"/>
  </w:num>
  <w:num w:numId="9">
    <w:abstractNumId w:val="20"/>
  </w:num>
  <w:num w:numId="10">
    <w:abstractNumId w:val="2"/>
  </w:num>
  <w:num w:numId="11">
    <w:abstractNumId w:val="19"/>
  </w:num>
  <w:num w:numId="12">
    <w:abstractNumId w:val="17"/>
  </w:num>
  <w:num w:numId="13">
    <w:abstractNumId w:val="3"/>
  </w:num>
  <w:num w:numId="14">
    <w:abstractNumId w:val="18"/>
  </w:num>
  <w:num w:numId="15">
    <w:abstractNumId w:val="8"/>
  </w:num>
  <w:num w:numId="16">
    <w:abstractNumId w:val="10"/>
  </w:num>
  <w:num w:numId="17">
    <w:abstractNumId w:val="13"/>
  </w:num>
  <w:num w:numId="18">
    <w:abstractNumId w:val="4"/>
  </w:num>
  <w:num w:numId="19">
    <w:abstractNumId w:val="16"/>
  </w:num>
  <w:num w:numId="20">
    <w:abstractNumId w:val="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58F"/>
    <w:rsid w:val="00000E6E"/>
    <w:rsid w:val="00002B33"/>
    <w:rsid w:val="00006430"/>
    <w:rsid w:val="000129B0"/>
    <w:rsid w:val="0006717B"/>
    <w:rsid w:val="00067692"/>
    <w:rsid w:val="0008468A"/>
    <w:rsid w:val="00092AC3"/>
    <w:rsid w:val="00092AFA"/>
    <w:rsid w:val="000A3D7A"/>
    <w:rsid w:val="000C2EF1"/>
    <w:rsid w:val="000F5431"/>
    <w:rsid w:val="000F77AB"/>
    <w:rsid w:val="00101E2B"/>
    <w:rsid w:val="0010217A"/>
    <w:rsid w:val="00117EF6"/>
    <w:rsid w:val="00125FC9"/>
    <w:rsid w:val="001351E7"/>
    <w:rsid w:val="00152977"/>
    <w:rsid w:val="00160B52"/>
    <w:rsid w:val="001616DF"/>
    <w:rsid w:val="00164AF7"/>
    <w:rsid w:val="00165E1B"/>
    <w:rsid w:val="00176EDC"/>
    <w:rsid w:val="00193133"/>
    <w:rsid w:val="001B6003"/>
    <w:rsid w:val="001C324C"/>
    <w:rsid w:val="001D0956"/>
    <w:rsid w:val="001E54E4"/>
    <w:rsid w:val="002057E6"/>
    <w:rsid w:val="00240633"/>
    <w:rsid w:val="0024200F"/>
    <w:rsid w:val="00256887"/>
    <w:rsid w:val="0026333F"/>
    <w:rsid w:val="00281178"/>
    <w:rsid w:val="00294444"/>
    <w:rsid w:val="002A6457"/>
    <w:rsid w:val="002B3D17"/>
    <w:rsid w:val="002C1B92"/>
    <w:rsid w:val="002C1DCC"/>
    <w:rsid w:val="002C6571"/>
    <w:rsid w:val="002D048E"/>
    <w:rsid w:val="002D6F6A"/>
    <w:rsid w:val="002E76FB"/>
    <w:rsid w:val="002F0F3B"/>
    <w:rsid w:val="002F0F87"/>
    <w:rsid w:val="002F2512"/>
    <w:rsid w:val="002F3F14"/>
    <w:rsid w:val="00304215"/>
    <w:rsid w:val="00316A67"/>
    <w:rsid w:val="00320AB1"/>
    <w:rsid w:val="0032612C"/>
    <w:rsid w:val="003346B8"/>
    <w:rsid w:val="00336D54"/>
    <w:rsid w:val="003452B8"/>
    <w:rsid w:val="00350B24"/>
    <w:rsid w:val="00361FF1"/>
    <w:rsid w:val="00373DCF"/>
    <w:rsid w:val="003837B7"/>
    <w:rsid w:val="00390FAE"/>
    <w:rsid w:val="00391EEF"/>
    <w:rsid w:val="003965F8"/>
    <w:rsid w:val="0039722B"/>
    <w:rsid w:val="003A162A"/>
    <w:rsid w:val="003A6F47"/>
    <w:rsid w:val="003B2D51"/>
    <w:rsid w:val="003E18E0"/>
    <w:rsid w:val="003E35A4"/>
    <w:rsid w:val="00402720"/>
    <w:rsid w:val="004035D1"/>
    <w:rsid w:val="004152F9"/>
    <w:rsid w:val="004205E2"/>
    <w:rsid w:val="00421A5D"/>
    <w:rsid w:val="00421E41"/>
    <w:rsid w:val="00425121"/>
    <w:rsid w:val="00427CD6"/>
    <w:rsid w:val="00434675"/>
    <w:rsid w:val="00443B5C"/>
    <w:rsid w:val="0046158C"/>
    <w:rsid w:val="00472634"/>
    <w:rsid w:val="00490D32"/>
    <w:rsid w:val="00496CB4"/>
    <w:rsid w:val="004C5B50"/>
    <w:rsid w:val="004D655C"/>
    <w:rsid w:val="00507867"/>
    <w:rsid w:val="00510B52"/>
    <w:rsid w:val="005170FE"/>
    <w:rsid w:val="00520369"/>
    <w:rsid w:val="0052050A"/>
    <w:rsid w:val="00521E75"/>
    <w:rsid w:val="00525F68"/>
    <w:rsid w:val="00546AFD"/>
    <w:rsid w:val="005551F4"/>
    <w:rsid w:val="005872E9"/>
    <w:rsid w:val="005919B0"/>
    <w:rsid w:val="005A4E4B"/>
    <w:rsid w:val="005C01EB"/>
    <w:rsid w:val="005D48B7"/>
    <w:rsid w:val="005E1103"/>
    <w:rsid w:val="005F257F"/>
    <w:rsid w:val="005F6A5E"/>
    <w:rsid w:val="006105DD"/>
    <w:rsid w:val="00610A49"/>
    <w:rsid w:val="0061212F"/>
    <w:rsid w:val="00615A16"/>
    <w:rsid w:val="006240DD"/>
    <w:rsid w:val="00633165"/>
    <w:rsid w:val="00642AAB"/>
    <w:rsid w:val="00646957"/>
    <w:rsid w:val="00661FB2"/>
    <w:rsid w:val="0066460A"/>
    <w:rsid w:val="00677150"/>
    <w:rsid w:val="006C164C"/>
    <w:rsid w:val="006D0B81"/>
    <w:rsid w:val="006E00EE"/>
    <w:rsid w:val="006E5590"/>
    <w:rsid w:val="006F4025"/>
    <w:rsid w:val="00724F0E"/>
    <w:rsid w:val="00734885"/>
    <w:rsid w:val="00740FE2"/>
    <w:rsid w:val="00761DAA"/>
    <w:rsid w:val="00767E73"/>
    <w:rsid w:val="007869F0"/>
    <w:rsid w:val="00791719"/>
    <w:rsid w:val="00791BFF"/>
    <w:rsid w:val="007931BE"/>
    <w:rsid w:val="007B3A80"/>
    <w:rsid w:val="007B7E39"/>
    <w:rsid w:val="007D09C9"/>
    <w:rsid w:val="007D475E"/>
    <w:rsid w:val="007F6E91"/>
    <w:rsid w:val="00823A37"/>
    <w:rsid w:val="008300FC"/>
    <w:rsid w:val="00843D0E"/>
    <w:rsid w:val="00853AAC"/>
    <w:rsid w:val="008567A3"/>
    <w:rsid w:val="00862A93"/>
    <w:rsid w:val="00893DA3"/>
    <w:rsid w:val="008B6A20"/>
    <w:rsid w:val="008C1B12"/>
    <w:rsid w:val="008D2A48"/>
    <w:rsid w:val="008E091B"/>
    <w:rsid w:val="008F4AC5"/>
    <w:rsid w:val="008F6A67"/>
    <w:rsid w:val="00905134"/>
    <w:rsid w:val="00914A7E"/>
    <w:rsid w:val="0092398B"/>
    <w:rsid w:val="00941B91"/>
    <w:rsid w:val="009567CB"/>
    <w:rsid w:val="00964D64"/>
    <w:rsid w:val="0097557B"/>
    <w:rsid w:val="00985574"/>
    <w:rsid w:val="0098622E"/>
    <w:rsid w:val="00992349"/>
    <w:rsid w:val="009923E9"/>
    <w:rsid w:val="00992850"/>
    <w:rsid w:val="00995C97"/>
    <w:rsid w:val="00996D1B"/>
    <w:rsid w:val="009B3872"/>
    <w:rsid w:val="009D5883"/>
    <w:rsid w:val="009D5F22"/>
    <w:rsid w:val="009E17B4"/>
    <w:rsid w:val="009E513D"/>
    <w:rsid w:val="00A10E3D"/>
    <w:rsid w:val="00A16FEF"/>
    <w:rsid w:val="00A25911"/>
    <w:rsid w:val="00A26AF0"/>
    <w:rsid w:val="00A52F6C"/>
    <w:rsid w:val="00A57E96"/>
    <w:rsid w:val="00A72560"/>
    <w:rsid w:val="00A753DA"/>
    <w:rsid w:val="00A81043"/>
    <w:rsid w:val="00A97DA8"/>
    <w:rsid w:val="00AA0451"/>
    <w:rsid w:val="00AB20B5"/>
    <w:rsid w:val="00AB7A71"/>
    <w:rsid w:val="00AE4D02"/>
    <w:rsid w:val="00B0155F"/>
    <w:rsid w:val="00B125A8"/>
    <w:rsid w:val="00B16A54"/>
    <w:rsid w:val="00B4191F"/>
    <w:rsid w:val="00B44AB7"/>
    <w:rsid w:val="00B560DB"/>
    <w:rsid w:val="00B62D89"/>
    <w:rsid w:val="00B70C94"/>
    <w:rsid w:val="00B713BE"/>
    <w:rsid w:val="00B81D9E"/>
    <w:rsid w:val="00B86617"/>
    <w:rsid w:val="00B933D2"/>
    <w:rsid w:val="00BA4AA2"/>
    <w:rsid w:val="00BA566E"/>
    <w:rsid w:val="00BB5E35"/>
    <w:rsid w:val="00BE4D75"/>
    <w:rsid w:val="00BE5238"/>
    <w:rsid w:val="00BF350D"/>
    <w:rsid w:val="00BF7AD7"/>
    <w:rsid w:val="00C009B8"/>
    <w:rsid w:val="00C5112F"/>
    <w:rsid w:val="00C523E4"/>
    <w:rsid w:val="00C5681D"/>
    <w:rsid w:val="00C64C03"/>
    <w:rsid w:val="00C66055"/>
    <w:rsid w:val="00C72876"/>
    <w:rsid w:val="00C87B45"/>
    <w:rsid w:val="00CA1B52"/>
    <w:rsid w:val="00CA2C00"/>
    <w:rsid w:val="00CA4A06"/>
    <w:rsid w:val="00CB5088"/>
    <w:rsid w:val="00CC7868"/>
    <w:rsid w:val="00CE4AAB"/>
    <w:rsid w:val="00CE77B9"/>
    <w:rsid w:val="00CF609B"/>
    <w:rsid w:val="00D34D3A"/>
    <w:rsid w:val="00D37D1E"/>
    <w:rsid w:val="00D420BD"/>
    <w:rsid w:val="00D51AA0"/>
    <w:rsid w:val="00D53B98"/>
    <w:rsid w:val="00D55338"/>
    <w:rsid w:val="00D7204A"/>
    <w:rsid w:val="00DA0F1D"/>
    <w:rsid w:val="00DB19F5"/>
    <w:rsid w:val="00DE1373"/>
    <w:rsid w:val="00DE632F"/>
    <w:rsid w:val="00E04993"/>
    <w:rsid w:val="00E25855"/>
    <w:rsid w:val="00E34FB1"/>
    <w:rsid w:val="00E50C6F"/>
    <w:rsid w:val="00E55BF5"/>
    <w:rsid w:val="00E615EE"/>
    <w:rsid w:val="00E64940"/>
    <w:rsid w:val="00E721B5"/>
    <w:rsid w:val="00E878EC"/>
    <w:rsid w:val="00EB3221"/>
    <w:rsid w:val="00F01455"/>
    <w:rsid w:val="00F21DB6"/>
    <w:rsid w:val="00F33C01"/>
    <w:rsid w:val="00F34BC2"/>
    <w:rsid w:val="00F558FF"/>
    <w:rsid w:val="00F65535"/>
    <w:rsid w:val="00F7758F"/>
    <w:rsid w:val="00F90CE9"/>
    <w:rsid w:val="00FA1A5F"/>
    <w:rsid w:val="00FB12D0"/>
    <w:rsid w:val="00FD34B9"/>
    <w:rsid w:val="00FE1FF6"/>
    <w:rsid w:val="00FE790B"/>
    <w:rsid w:val="00FF1266"/>
    <w:rsid w:val="263D4947"/>
    <w:rsid w:val="3E6E92AF"/>
    <w:rsid w:val="4F6D6B80"/>
    <w:rsid w:val="51BAA17F"/>
    <w:rsid w:val="5DDBF0E7"/>
    <w:rsid w:val="60BE6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22D35"/>
  <w15:chartTrackingRefBased/>
  <w15:docId w15:val="{9CD69A86-337E-44CE-B456-26F5594D4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758F"/>
    <w:pPr>
      <w:ind w:left="720"/>
      <w:contextualSpacing/>
    </w:pPr>
  </w:style>
  <w:style w:type="character" w:styleId="Hyperlink">
    <w:name w:val="Hyperlink"/>
    <w:basedOn w:val="DefaultParagraphFont"/>
    <w:uiPriority w:val="99"/>
    <w:unhideWhenUsed/>
    <w:rsid w:val="00E721B5"/>
    <w:rPr>
      <w:color w:val="0563C1" w:themeColor="hyperlink"/>
      <w:u w:val="single"/>
    </w:rPr>
  </w:style>
  <w:style w:type="paragraph" w:customStyle="1" w:styleId="xmsolistparagraph">
    <w:name w:val="x_msolistparagraph"/>
    <w:basedOn w:val="Normal"/>
    <w:rsid w:val="0061212F"/>
    <w:pPr>
      <w:spacing w:after="0" w:line="240" w:lineRule="auto"/>
    </w:pPr>
    <w:rPr>
      <w:rFonts w:ascii="Times New Roman" w:hAnsi="Times New Roman" w:cs="Times New Roman"/>
      <w:sz w:val="24"/>
      <w:szCs w:val="24"/>
    </w:rPr>
  </w:style>
  <w:style w:type="table" w:styleId="TableGrid">
    <w:name w:val="Table Grid"/>
    <w:basedOn w:val="TableNormal"/>
    <w:uiPriority w:val="39"/>
    <w:rsid w:val="00507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28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850"/>
    <w:rPr>
      <w:rFonts w:ascii="Segoe UI" w:hAnsi="Segoe UI" w:cs="Segoe UI"/>
      <w:sz w:val="18"/>
      <w:szCs w:val="18"/>
    </w:rPr>
  </w:style>
  <w:style w:type="paragraph" w:styleId="Header">
    <w:name w:val="header"/>
    <w:basedOn w:val="Normal"/>
    <w:link w:val="HeaderChar"/>
    <w:uiPriority w:val="99"/>
    <w:unhideWhenUsed/>
    <w:rsid w:val="00740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FE2"/>
  </w:style>
  <w:style w:type="paragraph" w:styleId="Footer">
    <w:name w:val="footer"/>
    <w:basedOn w:val="Normal"/>
    <w:link w:val="FooterChar"/>
    <w:uiPriority w:val="99"/>
    <w:unhideWhenUsed/>
    <w:rsid w:val="00740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FE2"/>
  </w:style>
  <w:style w:type="table" w:customStyle="1" w:styleId="PCGGeneralTable1">
    <w:name w:val="PCG General Table1"/>
    <w:basedOn w:val="TableGrid1"/>
    <w:next w:val="TableGridLight"/>
    <w:uiPriority w:val="40"/>
    <w:rsid w:val="00CA1B52"/>
    <w:rPr>
      <w:rFonts w:ascii="Arial" w:eastAsia="Times New Roman" w:hAnsi="Arial" w:cs="Times New Roman"/>
      <w:sz w:val="20"/>
      <w:szCs w:val="20"/>
      <w:lang w:eastAsia="ja-JP"/>
    </w:rPr>
    <w:tblPr>
      <w:tblStyleRowBandSize w:val="1"/>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tblPr>
    <w:tcPr>
      <w:shd w:val="clear" w:color="auto" w:fill="auto"/>
      <w:vAlign w:val="center"/>
    </w:tcPr>
    <w:tblStylePr w:type="firstRow">
      <w:rPr>
        <w:rFonts w:ascii="Arial" w:hAnsi="Arial"/>
        <w:b/>
        <w:color w:val="00A0CA"/>
        <w:sz w:val="22"/>
      </w:rPr>
    </w:tblStylePr>
    <w:tblStylePr w:type="lastRow">
      <w:rPr>
        <w:b/>
        <w:i/>
        <w:iCs/>
        <w:color w:val="00A0CA"/>
      </w:rPr>
      <w:tblPr/>
      <w:tcPr>
        <w:tcBorders>
          <w:tl2br w:val="none" w:sz="0" w:space="0" w:color="auto"/>
          <w:tr2bl w:val="none" w:sz="0" w:space="0" w:color="auto"/>
        </w:tcBorders>
        <w:shd w:val="clear" w:color="auto" w:fill="F2F2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cPr>
    </w:tblStylePr>
  </w:style>
  <w:style w:type="table" w:styleId="TableGrid1">
    <w:name w:val="Table Grid 1"/>
    <w:basedOn w:val="TableNormal"/>
    <w:uiPriority w:val="99"/>
    <w:semiHidden/>
    <w:unhideWhenUsed/>
    <w:rsid w:val="00CA1B5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Light">
    <w:name w:val="Grid Table Light"/>
    <w:basedOn w:val="TableNormal"/>
    <w:uiPriority w:val="40"/>
    <w:rsid w:val="00CA1B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E00EE"/>
    <w:rPr>
      <w:color w:val="605E5C"/>
      <w:shd w:val="clear" w:color="auto" w:fill="E1DFDD"/>
    </w:rPr>
  </w:style>
  <w:style w:type="paragraph" w:styleId="NormalWeb">
    <w:name w:val="Normal (Web)"/>
    <w:basedOn w:val="Normal"/>
    <w:uiPriority w:val="99"/>
    <w:unhideWhenUsed/>
    <w:rsid w:val="00C523E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129872">
      <w:bodyDiv w:val="1"/>
      <w:marLeft w:val="0"/>
      <w:marRight w:val="0"/>
      <w:marTop w:val="0"/>
      <w:marBottom w:val="0"/>
      <w:divBdr>
        <w:top w:val="none" w:sz="0" w:space="0" w:color="auto"/>
        <w:left w:val="none" w:sz="0" w:space="0" w:color="auto"/>
        <w:bottom w:val="none" w:sz="0" w:space="0" w:color="auto"/>
        <w:right w:val="none" w:sz="0" w:space="0" w:color="auto"/>
      </w:divBdr>
    </w:div>
    <w:div w:id="1697347972">
      <w:bodyDiv w:val="1"/>
      <w:marLeft w:val="0"/>
      <w:marRight w:val="0"/>
      <w:marTop w:val="0"/>
      <w:marBottom w:val="0"/>
      <w:divBdr>
        <w:top w:val="none" w:sz="0" w:space="0" w:color="auto"/>
        <w:left w:val="none" w:sz="0" w:space="0" w:color="auto"/>
        <w:bottom w:val="none" w:sz="0" w:space="0" w:color="auto"/>
        <w:right w:val="none" w:sz="0" w:space="0" w:color="auto"/>
      </w:divBdr>
    </w:div>
    <w:div w:id="170998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2KpqkpZ0rmo&amp;feature=youtu.be&amp;ab_channel=GrantmakersforEffectiveOrganization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ttcnetwork.org/sites/default/files/2020-12/PTTC%20Infographic%202020-v3-links.pdf"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crea.education.illinois.edu/conferences/sixth-international-conference"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5CD7FB17D704D89296066F0BBF8DB" ma:contentTypeVersion="11" ma:contentTypeDescription="Create a new document." ma:contentTypeScope="" ma:versionID="5726996663c2928a9a77ffe32a20fcfd">
  <xsd:schema xmlns:xsd="http://www.w3.org/2001/XMLSchema" xmlns:xs="http://www.w3.org/2001/XMLSchema" xmlns:p="http://schemas.microsoft.com/office/2006/metadata/properties" xmlns:ns2="77a020fb-c989-4b66-829e-d7baf3f49576" xmlns:ns3="78dca9c5-40d2-4e53-bffa-882041989e94" targetNamespace="http://schemas.microsoft.com/office/2006/metadata/properties" ma:root="true" ma:fieldsID="c61f046b5cb4f78c02b5ec0fa072c5f1" ns2:_="" ns3:_="">
    <xsd:import namespace="77a020fb-c989-4b66-829e-d7baf3f49576"/>
    <xsd:import namespace="78dca9c5-40d2-4e53-bffa-882041989e9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020fb-c989-4b66-829e-d7baf3f49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dca9c5-40d2-4e53-bffa-882041989e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007970-0238-4A3B-A956-404E27E6C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020fb-c989-4b66-829e-d7baf3f49576"/>
    <ds:schemaRef ds:uri="78dca9c5-40d2-4e53-bffa-882041989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0736C8-923E-41AA-B41D-612A03824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7FDDE8-0941-4658-B962-098C5AED25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3596</TotalTime>
  <Pages>4</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UMKC</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Mallula, Kate</dc:creator>
  <cp:keywords/>
  <dc:description/>
  <cp:lastModifiedBy>Clark, Kimberley</cp:lastModifiedBy>
  <cp:revision>8</cp:revision>
  <dcterms:created xsi:type="dcterms:W3CDTF">2021-02-05T20:05:00Z</dcterms:created>
  <dcterms:modified xsi:type="dcterms:W3CDTF">2021-02-10T00:00:00Z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0x010100D0B5CD7FB17D704D89296066F0BBF8DB</vt:lpwstr>
  </property>
</Properties>
</file>