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2455E" w14:textId="77777777" w:rsidR="0018650A" w:rsidRDefault="0018650A" w:rsidP="006C7E15">
      <w:pPr>
        <w:pStyle w:val="Heading1"/>
        <w:jc w:val="center"/>
        <w:rPr>
          <w:color w:val="00467F"/>
        </w:rPr>
      </w:pPr>
      <w:r>
        <w:rPr>
          <w:color w:val="00467F"/>
        </w:rPr>
        <w:t>Cross-</w:t>
      </w:r>
      <w:r w:rsidR="008C791C" w:rsidRPr="008C791C">
        <w:rPr>
          <w:color w:val="00467F"/>
        </w:rPr>
        <w:t>TTC Work</w:t>
      </w:r>
      <w:r>
        <w:rPr>
          <w:color w:val="00467F"/>
        </w:rPr>
        <w:t>ing G</w:t>
      </w:r>
      <w:r w:rsidR="008C791C" w:rsidRPr="008C791C">
        <w:rPr>
          <w:color w:val="00467F"/>
        </w:rPr>
        <w:t>roup</w:t>
      </w:r>
      <w:r w:rsidR="009A53EA" w:rsidRPr="00723303">
        <w:rPr>
          <w:color w:val="00467F"/>
        </w:rPr>
        <w:t xml:space="preserve"> </w:t>
      </w:r>
      <w:r>
        <w:rPr>
          <w:color w:val="00467F"/>
        </w:rPr>
        <w:t>– Transitioning to Virtual During COVID-19</w:t>
      </w:r>
    </w:p>
    <w:p w14:paraId="054B4B61" w14:textId="732390AE" w:rsidR="00AB6090" w:rsidRPr="00723303" w:rsidRDefault="00AB6090" w:rsidP="006C7E15">
      <w:pPr>
        <w:pStyle w:val="Heading1"/>
        <w:jc w:val="center"/>
        <w:rPr>
          <w:color w:val="00467F"/>
        </w:rPr>
      </w:pPr>
      <w:r w:rsidRPr="00723303">
        <w:rPr>
          <w:color w:val="00467F"/>
        </w:rPr>
        <w:t>Charter</w:t>
      </w:r>
    </w:p>
    <w:p w14:paraId="588FFBCF" w14:textId="26BC239F" w:rsidR="00064844" w:rsidRPr="00723303" w:rsidRDefault="00064844" w:rsidP="004D6CEC">
      <w:pPr>
        <w:pStyle w:val="Heading3"/>
        <w:rPr>
          <w:color w:val="00467F"/>
        </w:rPr>
      </w:pPr>
      <w:r w:rsidRPr="00723303">
        <w:rPr>
          <w:color w:val="00467F"/>
        </w:rPr>
        <w:t>Mission</w:t>
      </w:r>
    </w:p>
    <w:p w14:paraId="6A3E5CE5" w14:textId="71B3DA0D" w:rsidR="008C791C" w:rsidRPr="008C791C" w:rsidRDefault="008C791C" w:rsidP="008C791C">
      <w:r w:rsidRPr="008C791C">
        <w:t xml:space="preserve">The Working Group (WG) was established to </w:t>
      </w:r>
      <w:proofErr w:type="spellStart"/>
      <w:r w:rsidR="0018650A">
        <w:t>t</w:t>
      </w:r>
      <w:r w:rsidR="0018650A" w:rsidRPr="0018650A">
        <w:t>o</w:t>
      </w:r>
      <w:proofErr w:type="spellEnd"/>
      <w:r w:rsidR="0018650A" w:rsidRPr="0018650A">
        <w:t xml:space="preserve"> explore the potential for a cross TTC publication(s) documenting the efforts of the TTC network to shift a wide-range of training and TA events to fully virtual as a means of mitigating spread/risk during the COVID-19 outbreak</w:t>
      </w:r>
      <w:r w:rsidR="0018650A">
        <w:t>.</w:t>
      </w:r>
    </w:p>
    <w:p w14:paraId="1C8421D4" w14:textId="142BAAA6" w:rsidR="00AB6090" w:rsidRPr="00723303" w:rsidRDefault="00AB6090" w:rsidP="004D6CEC">
      <w:pPr>
        <w:pStyle w:val="Heading3"/>
        <w:rPr>
          <w:color w:val="00467F"/>
        </w:rPr>
      </w:pPr>
      <w:r w:rsidRPr="00723303">
        <w:rPr>
          <w:color w:val="00467F"/>
        </w:rPr>
        <w:t>Objectives</w:t>
      </w:r>
    </w:p>
    <w:p w14:paraId="42753EAA" w14:textId="756A4738" w:rsidR="00064844" w:rsidRDefault="00674F9D" w:rsidP="00B75F71">
      <w:r>
        <w:t xml:space="preserve">While each </w:t>
      </w:r>
      <w:r w:rsidR="00723303">
        <w:t>A</w:t>
      </w:r>
      <w:r>
        <w:t xml:space="preserve">TTC is responsible and accountable for their own progress against their work plans and goals, the Working Group serves an important function in </w:t>
      </w:r>
      <w:r w:rsidR="00064844">
        <w:t xml:space="preserve">leveraging the </w:t>
      </w:r>
      <w:r w:rsidR="004D6CEC">
        <w:t xml:space="preserve">collective </w:t>
      </w:r>
      <w:r w:rsidR="00064844">
        <w:t xml:space="preserve">expertise of the Centers </w:t>
      </w:r>
      <w:r w:rsidR="007A3DD0">
        <w:t xml:space="preserve">to </w:t>
      </w:r>
      <w:r w:rsidR="00064844">
        <w:t>assess, prioritiz</w:t>
      </w:r>
      <w:r w:rsidR="007A3DD0">
        <w:t>e</w:t>
      </w:r>
      <w:r w:rsidR="00064844">
        <w:t>, and address the challenges</w:t>
      </w:r>
      <w:r w:rsidR="007A3DD0">
        <w:t xml:space="preserve"> and </w:t>
      </w:r>
      <w:r w:rsidR="00064844">
        <w:t>needs</w:t>
      </w:r>
      <w:r w:rsidR="007A3DD0">
        <w:t xml:space="preserve"> of </w:t>
      </w:r>
      <w:r w:rsidR="00723303">
        <w:t>this</w:t>
      </w:r>
      <w:r w:rsidR="007A3DD0">
        <w:t xml:space="preserve"> focus area</w:t>
      </w:r>
      <w:r w:rsidR="00817805">
        <w:t>(</w:t>
      </w:r>
      <w:r w:rsidR="007A3DD0">
        <w:t>s</w:t>
      </w:r>
      <w:r w:rsidR="00817805">
        <w:t>)</w:t>
      </w:r>
      <w:r w:rsidR="00064844">
        <w:t xml:space="preserve">, and </w:t>
      </w:r>
      <w:r w:rsidR="007A3DD0">
        <w:t xml:space="preserve">to develop </w:t>
      </w:r>
      <w:r w:rsidR="00064844">
        <w:t xml:space="preserve">products </w:t>
      </w:r>
      <w:r w:rsidR="007A3DD0">
        <w:t>that</w:t>
      </w:r>
      <w:r w:rsidR="004D6CEC">
        <w:t xml:space="preserve"> maximize the </w:t>
      </w:r>
      <w:r w:rsidR="005E600B">
        <w:t>outcomes</w:t>
      </w:r>
      <w:r w:rsidR="004D6CEC">
        <w:t xml:space="preserve"> of </w:t>
      </w:r>
      <w:r w:rsidR="005E600B">
        <w:t>all available</w:t>
      </w:r>
      <w:r w:rsidR="004D6CEC">
        <w:t xml:space="preserve"> resources. </w:t>
      </w:r>
    </w:p>
    <w:p w14:paraId="0AE3172D" w14:textId="1100B944" w:rsidR="005E600B" w:rsidRDefault="314153FD" w:rsidP="004D6CEC">
      <w:r>
        <w:t>By sharing ideas, better understanding perspectives, guiding and contributing to solutions, and co-creating trusted relationships</w:t>
      </w:r>
      <w:r w:rsidR="00D7121A">
        <w:t>;</w:t>
      </w:r>
      <w:r>
        <w:t xml:space="preserve"> the objective is that WG participants expand their impact for their Center as well as the collective </w:t>
      </w:r>
      <w:r w:rsidR="00723303">
        <w:t>N</w:t>
      </w:r>
      <w:r>
        <w:t xml:space="preserve">etwork. </w:t>
      </w:r>
    </w:p>
    <w:p w14:paraId="1CBAE566" w14:textId="77777777" w:rsidR="005E600B" w:rsidRPr="00723303" w:rsidRDefault="005E600B" w:rsidP="005E600B">
      <w:pPr>
        <w:jc w:val="center"/>
        <w:rPr>
          <w:rStyle w:val="IntenseEmphasis"/>
          <w:color w:val="00467F"/>
        </w:rPr>
      </w:pPr>
      <w:r w:rsidRPr="00723303">
        <w:rPr>
          <w:rStyle w:val="IntenseEmphasis"/>
          <w:color w:val="00467F"/>
        </w:rPr>
        <w:t>“If you want to go fast, go alone. If you want to go far, go together.” – African Proverb</w:t>
      </w:r>
    </w:p>
    <w:p w14:paraId="6892AFA5" w14:textId="62878721" w:rsidR="00AB6090" w:rsidRPr="00723303" w:rsidRDefault="00AB6090" w:rsidP="000715EF">
      <w:pPr>
        <w:pStyle w:val="Heading3"/>
        <w:rPr>
          <w:color w:val="00467F"/>
        </w:rPr>
      </w:pPr>
      <w:r w:rsidRPr="00723303">
        <w:rPr>
          <w:color w:val="00467F"/>
        </w:rPr>
        <w:t xml:space="preserve">Expectations of the </w:t>
      </w:r>
      <w:r w:rsidR="003726D7" w:rsidRPr="00723303">
        <w:rPr>
          <w:color w:val="00467F"/>
        </w:rPr>
        <w:t>Working Group:</w:t>
      </w:r>
    </w:p>
    <w:p w14:paraId="5E692B34" w14:textId="07A232DE" w:rsidR="00AB6090" w:rsidRPr="0089601A" w:rsidRDefault="00AB6090" w:rsidP="0089601A">
      <w:pPr>
        <w:pStyle w:val="ListParagraph"/>
        <w:numPr>
          <w:ilvl w:val="0"/>
          <w:numId w:val="4"/>
        </w:numPr>
        <w:rPr>
          <w:rFonts w:cs="Arial"/>
          <w:szCs w:val="20"/>
        </w:rPr>
      </w:pPr>
      <w:r w:rsidRPr="0089601A">
        <w:rPr>
          <w:rFonts w:cs="Arial"/>
          <w:szCs w:val="20"/>
        </w:rPr>
        <w:t xml:space="preserve">Define charter, </w:t>
      </w:r>
      <w:r w:rsidR="003726D7">
        <w:rPr>
          <w:rFonts w:cs="Arial"/>
          <w:szCs w:val="20"/>
        </w:rPr>
        <w:t>norms</w:t>
      </w:r>
      <w:r w:rsidRPr="0089601A">
        <w:rPr>
          <w:rFonts w:cs="Arial"/>
          <w:szCs w:val="20"/>
        </w:rPr>
        <w:t>, and process for accomplishing objectives</w:t>
      </w:r>
    </w:p>
    <w:p w14:paraId="03AB47B4" w14:textId="1F3B093E" w:rsidR="00AB6090" w:rsidRPr="0089601A" w:rsidRDefault="004F0808" w:rsidP="0089601A">
      <w:pPr>
        <w:pStyle w:val="ListParagraph"/>
        <w:numPr>
          <w:ilvl w:val="0"/>
          <w:numId w:val="4"/>
        </w:numPr>
        <w:rPr>
          <w:rFonts w:cs="Arial"/>
          <w:szCs w:val="20"/>
        </w:rPr>
      </w:pPr>
      <w:r>
        <w:rPr>
          <w:rFonts w:cs="Arial"/>
          <w:szCs w:val="20"/>
        </w:rPr>
        <w:t>Gather</w:t>
      </w:r>
      <w:r w:rsidR="00AB6090" w:rsidRPr="0089601A">
        <w:rPr>
          <w:rFonts w:cs="Arial"/>
          <w:szCs w:val="20"/>
        </w:rPr>
        <w:t xml:space="preserve"> and prioritize </w:t>
      </w:r>
      <w:r w:rsidR="00B75F71">
        <w:rPr>
          <w:rFonts w:cs="Arial"/>
          <w:szCs w:val="20"/>
        </w:rPr>
        <w:t>ideas</w:t>
      </w:r>
    </w:p>
    <w:p w14:paraId="6F443A60" w14:textId="27805562" w:rsidR="0015073D" w:rsidRDefault="0015073D" w:rsidP="0089601A">
      <w:pPr>
        <w:pStyle w:val="ListParagraph"/>
        <w:numPr>
          <w:ilvl w:val="0"/>
          <w:numId w:val="4"/>
        </w:numPr>
        <w:rPr>
          <w:rFonts w:cs="Arial"/>
          <w:szCs w:val="20"/>
        </w:rPr>
      </w:pPr>
      <w:r>
        <w:rPr>
          <w:rFonts w:cs="Arial"/>
          <w:szCs w:val="20"/>
        </w:rPr>
        <w:t>Share expertise and deliverables</w:t>
      </w:r>
    </w:p>
    <w:p w14:paraId="5CEA87C0" w14:textId="583F5CF9" w:rsidR="00AB6090" w:rsidRPr="0089601A" w:rsidRDefault="004F0808" w:rsidP="0089601A">
      <w:pPr>
        <w:pStyle w:val="ListParagraph"/>
        <w:numPr>
          <w:ilvl w:val="0"/>
          <w:numId w:val="4"/>
        </w:numPr>
        <w:rPr>
          <w:rFonts w:cs="Arial"/>
          <w:szCs w:val="20"/>
        </w:rPr>
      </w:pPr>
      <w:r>
        <w:rPr>
          <w:rFonts w:cs="Arial"/>
          <w:szCs w:val="20"/>
        </w:rPr>
        <w:t>C</w:t>
      </w:r>
      <w:r w:rsidR="00B75F71">
        <w:rPr>
          <w:rFonts w:cs="Arial"/>
          <w:szCs w:val="20"/>
        </w:rPr>
        <w:t xml:space="preserve">ommunicate </w:t>
      </w:r>
      <w:r w:rsidR="0015073D">
        <w:rPr>
          <w:rFonts w:cs="Arial"/>
          <w:szCs w:val="20"/>
        </w:rPr>
        <w:t xml:space="preserve">and share </w:t>
      </w:r>
      <w:r w:rsidR="00AB6090" w:rsidRPr="0089601A">
        <w:rPr>
          <w:rFonts w:cs="Arial"/>
          <w:szCs w:val="20"/>
        </w:rPr>
        <w:t>initiatives</w:t>
      </w:r>
      <w:r>
        <w:rPr>
          <w:rFonts w:cs="Arial"/>
          <w:szCs w:val="20"/>
        </w:rPr>
        <w:t xml:space="preserve"> within and outside of the WG</w:t>
      </w:r>
    </w:p>
    <w:p w14:paraId="2C66B5E8" w14:textId="5F5CDBA4" w:rsidR="00AB6090" w:rsidRPr="0089601A" w:rsidRDefault="00723303" w:rsidP="0089601A">
      <w:pPr>
        <w:pStyle w:val="ListParagraph"/>
        <w:numPr>
          <w:ilvl w:val="0"/>
          <w:numId w:val="4"/>
        </w:numPr>
        <w:rPr>
          <w:rFonts w:cs="Arial"/>
          <w:szCs w:val="20"/>
        </w:rPr>
      </w:pPr>
      <w:r>
        <w:rPr>
          <w:rFonts w:cs="Arial"/>
          <w:szCs w:val="20"/>
        </w:rPr>
        <w:t>Meet as often as necessary to accomplish tasks. We agree to m</w:t>
      </w:r>
      <w:r w:rsidRPr="000671B4">
        <w:rPr>
          <w:rFonts w:cs="Arial"/>
          <w:szCs w:val="20"/>
        </w:rPr>
        <w:t>eet</w:t>
      </w:r>
      <w:r w:rsidR="00AB6090" w:rsidRPr="000671B4">
        <w:rPr>
          <w:rFonts w:cs="Arial"/>
          <w:szCs w:val="20"/>
        </w:rPr>
        <w:t xml:space="preserve"> </w:t>
      </w:r>
      <w:r w:rsidR="003C44B6" w:rsidRPr="000671B4">
        <w:rPr>
          <w:rFonts w:cs="Arial"/>
          <w:szCs w:val="20"/>
        </w:rPr>
        <w:t>two times per month initia</w:t>
      </w:r>
      <w:r w:rsidR="003C44B6">
        <w:rPr>
          <w:rFonts w:cs="Arial"/>
          <w:szCs w:val="20"/>
        </w:rPr>
        <w:t>lly. Meeting frequency may decrease once work gets underway.</w:t>
      </w:r>
    </w:p>
    <w:p w14:paraId="17DD219D" w14:textId="765A8632" w:rsidR="000D43F5" w:rsidRDefault="000D43F5" w:rsidP="0089601A">
      <w:pPr>
        <w:pStyle w:val="ListParagraph"/>
        <w:numPr>
          <w:ilvl w:val="0"/>
          <w:numId w:val="4"/>
        </w:numPr>
        <w:rPr>
          <w:rFonts w:cs="Arial"/>
          <w:szCs w:val="20"/>
        </w:rPr>
      </w:pPr>
      <w:r>
        <w:rPr>
          <w:rFonts w:cs="Arial"/>
          <w:szCs w:val="20"/>
        </w:rPr>
        <w:t>Develop a</w:t>
      </w:r>
      <w:r w:rsidR="00817805">
        <w:rPr>
          <w:rFonts w:cs="Arial"/>
          <w:szCs w:val="20"/>
        </w:rPr>
        <w:t>n a</w:t>
      </w:r>
      <w:r w:rsidR="00723303">
        <w:rPr>
          <w:rFonts w:cs="Arial"/>
          <w:szCs w:val="20"/>
        </w:rPr>
        <w:t>ction</w:t>
      </w:r>
      <w:r w:rsidR="00817805">
        <w:rPr>
          <w:rFonts w:cs="Arial"/>
          <w:szCs w:val="20"/>
        </w:rPr>
        <w:t xml:space="preserve"> plan </w:t>
      </w:r>
      <w:r>
        <w:rPr>
          <w:rFonts w:cs="Arial"/>
          <w:szCs w:val="20"/>
        </w:rPr>
        <w:t xml:space="preserve">for future WG </w:t>
      </w:r>
      <w:r w:rsidR="007A3DD0">
        <w:rPr>
          <w:rFonts w:cs="Arial"/>
          <w:szCs w:val="20"/>
        </w:rPr>
        <w:t>efforts</w:t>
      </w:r>
    </w:p>
    <w:p w14:paraId="7B5D40FF" w14:textId="569A878F" w:rsidR="00AB6090" w:rsidRDefault="00AB6090" w:rsidP="0089601A">
      <w:pPr>
        <w:pStyle w:val="ListParagraph"/>
        <w:numPr>
          <w:ilvl w:val="0"/>
          <w:numId w:val="4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Facilitate </w:t>
      </w:r>
      <w:r w:rsidR="00D7121A">
        <w:rPr>
          <w:rFonts w:cs="Arial"/>
          <w:szCs w:val="20"/>
        </w:rPr>
        <w:t xml:space="preserve">the </w:t>
      </w:r>
      <w:r>
        <w:rPr>
          <w:rFonts w:cs="Arial"/>
          <w:szCs w:val="20"/>
        </w:rPr>
        <w:t xml:space="preserve">implementation of </w:t>
      </w:r>
      <w:r w:rsidR="00B75F71">
        <w:rPr>
          <w:rFonts w:cs="Arial"/>
          <w:szCs w:val="20"/>
        </w:rPr>
        <w:t>initiatives</w:t>
      </w:r>
    </w:p>
    <w:p w14:paraId="09ECD72C" w14:textId="2BDF8E88" w:rsidR="00AB6090" w:rsidRDefault="003726D7" w:rsidP="000715EF">
      <w:pPr>
        <w:pStyle w:val="Heading3"/>
        <w:rPr>
          <w:color w:val="00467F"/>
        </w:rPr>
      </w:pPr>
      <w:r w:rsidRPr="00723303">
        <w:rPr>
          <w:color w:val="00467F"/>
        </w:rPr>
        <w:t>Working Group</w:t>
      </w:r>
      <w:r w:rsidR="00AB6090" w:rsidRPr="00723303">
        <w:rPr>
          <w:color w:val="00467F"/>
        </w:rPr>
        <w:t xml:space="preserve"> Composition and Characteristics </w:t>
      </w:r>
    </w:p>
    <w:p w14:paraId="3A6BBE37" w14:textId="77777777" w:rsidR="00723303" w:rsidRPr="00723303" w:rsidRDefault="00723303" w:rsidP="00723303">
      <w:pPr>
        <w:spacing w:after="0"/>
      </w:pPr>
    </w:p>
    <w:tbl>
      <w:tblPr>
        <w:tblStyle w:val="ListTable3-Accent3"/>
        <w:tblW w:w="0" w:type="auto"/>
        <w:tblBorders>
          <w:top w:val="single" w:sz="4" w:space="0" w:color="00467F"/>
          <w:left w:val="single" w:sz="4" w:space="0" w:color="00467F"/>
          <w:bottom w:val="single" w:sz="4" w:space="0" w:color="00467F"/>
          <w:right w:val="single" w:sz="4" w:space="0" w:color="00467F"/>
          <w:insideH w:val="single" w:sz="4" w:space="0" w:color="00467F"/>
          <w:insideV w:val="single" w:sz="4" w:space="0" w:color="00467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47"/>
        <w:gridCol w:w="5048"/>
        <w:gridCol w:w="3055"/>
      </w:tblGrid>
      <w:tr w:rsidR="0015073D" w14:paraId="4EF94276" w14:textId="77777777" w:rsidTr="004225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7" w:type="dxa"/>
            <w:tcBorders>
              <w:bottom w:val="none" w:sz="0" w:space="0" w:color="auto"/>
              <w:right w:val="none" w:sz="0" w:space="0" w:color="auto"/>
            </w:tcBorders>
            <w:shd w:val="clear" w:color="auto" w:fill="00467F"/>
          </w:tcPr>
          <w:p w14:paraId="148A15A1" w14:textId="144D7F5D" w:rsidR="0015073D" w:rsidRDefault="0015073D" w:rsidP="0015073D">
            <w:r>
              <w:t>Role</w:t>
            </w:r>
          </w:p>
        </w:tc>
        <w:tc>
          <w:tcPr>
            <w:tcW w:w="5048" w:type="dxa"/>
            <w:shd w:val="clear" w:color="auto" w:fill="00467F"/>
          </w:tcPr>
          <w:p w14:paraId="106C7485" w14:textId="4CF54FBA" w:rsidR="0015073D" w:rsidRDefault="0015073D" w:rsidP="001507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Responsibilities</w:t>
            </w:r>
          </w:p>
        </w:tc>
        <w:tc>
          <w:tcPr>
            <w:tcW w:w="3055" w:type="dxa"/>
            <w:shd w:val="clear" w:color="auto" w:fill="00467F"/>
          </w:tcPr>
          <w:p w14:paraId="2BBEBA2E" w14:textId="4AE82628" w:rsidR="0015073D" w:rsidRDefault="0015073D" w:rsidP="001507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 / Contact Info</w:t>
            </w:r>
          </w:p>
        </w:tc>
      </w:tr>
      <w:tr w:rsidR="00EC5582" w14:paraId="4991EC80" w14:textId="77777777" w:rsidTr="00422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77B2AB4" w14:textId="77777777" w:rsidR="00EC5582" w:rsidRPr="000D43F5" w:rsidRDefault="00EC5582" w:rsidP="00EE557C">
            <w:pPr>
              <w:rPr>
                <w:b w:val="0"/>
                <w:sz w:val="21"/>
              </w:rPr>
            </w:pPr>
            <w:r w:rsidRPr="000D43F5">
              <w:rPr>
                <w:b w:val="0"/>
                <w:sz w:val="21"/>
              </w:rPr>
              <w:t>Members</w:t>
            </w:r>
          </w:p>
        </w:tc>
        <w:tc>
          <w:tcPr>
            <w:tcW w:w="5048" w:type="dxa"/>
            <w:tcBorders>
              <w:top w:val="none" w:sz="0" w:space="0" w:color="auto"/>
              <w:bottom w:val="none" w:sz="0" w:space="0" w:color="auto"/>
            </w:tcBorders>
          </w:tcPr>
          <w:p w14:paraId="38613F71" w14:textId="77777777" w:rsidR="00EC5582" w:rsidRDefault="00EC5582" w:rsidP="00EE5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sz w:val="21"/>
              </w:rPr>
              <w:t>Actively participate during and in-between meetings to help WG accomplish objectives, including contributing to and/or completing agreed upon plans</w:t>
            </w:r>
          </w:p>
          <w:p w14:paraId="0B220127" w14:textId="60DC579F" w:rsidR="00EC5582" w:rsidRPr="000D43F5" w:rsidRDefault="00EC5582" w:rsidP="00EE5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</w:rPr>
            </w:pPr>
            <w:r w:rsidRPr="00723303">
              <w:rPr>
                <w:sz w:val="21"/>
              </w:rPr>
              <w:t>Where and when appropriate, contribute to sharing the costs of developing products and tools</w:t>
            </w:r>
          </w:p>
        </w:tc>
        <w:tc>
          <w:tcPr>
            <w:tcW w:w="3055" w:type="dxa"/>
            <w:tcBorders>
              <w:top w:val="none" w:sz="0" w:space="0" w:color="auto"/>
              <w:bottom w:val="none" w:sz="0" w:space="0" w:color="auto"/>
            </w:tcBorders>
          </w:tcPr>
          <w:p w14:paraId="3292ECC4" w14:textId="2E3701AF" w:rsidR="00EC5582" w:rsidRPr="000D43F5" w:rsidRDefault="0042254D" w:rsidP="00EE5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sz w:val="21"/>
              </w:rPr>
              <w:t xml:space="preserve">See membership list </w:t>
            </w:r>
            <w:bookmarkStart w:id="0" w:name="_GoBack"/>
            <w:bookmarkEnd w:id="0"/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HYPERLINK "</w:instrText>
            </w:r>
            <w:r w:rsidRPr="0042254D">
              <w:rPr>
                <w:sz w:val="21"/>
              </w:rPr>
              <w:instrText>https://umkc.box.com/s/8srfm6s46bef2vx5krd40celghjc02wo</w:instrText>
            </w:r>
            <w:r>
              <w:rPr>
                <w:sz w:val="21"/>
              </w:rPr>
              <w:instrText xml:space="preserve">" </w:instrText>
            </w:r>
            <w:r>
              <w:rPr>
                <w:sz w:val="21"/>
              </w:rPr>
              <w:fldChar w:fldCharType="separate"/>
            </w:r>
            <w:r w:rsidRPr="00DC3907">
              <w:rPr>
                <w:rStyle w:val="Hyperlink"/>
                <w:sz w:val="21"/>
              </w:rPr>
              <w:t>https://umkc.box.com/s/8srfm6s46bef2vx5krd40celghjc02wo</w:t>
            </w:r>
            <w:r>
              <w:rPr>
                <w:sz w:val="21"/>
              </w:rPr>
              <w:fldChar w:fldCharType="end"/>
            </w:r>
            <w:r>
              <w:rPr>
                <w:sz w:val="21"/>
              </w:rPr>
              <w:t xml:space="preserve"> </w:t>
            </w:r>
          </w:p>
        </w:tc>
      </w:tr>
      <w:tr w:rsidR="0015073D" w14:paraId="1B49A371" w14:textId="77777777" w:rsidTr="004225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tcBorders>
              <w:right w:val="none" w:sz="0" w:space="0" w:color="auto"/>
            </w:tcBorders>
          </w:tcPr>
          <w:p w14:paraId="4B779B35" w14:textId="2CDC909F" w:rsidR="0015073D" w:rsidRPr="000D43F5" w:rsidRDefault="0015073D" w:rsidP="0015073D">
            <w:pPr>
              <w:rPr>
                <w:b w:val="0"/>
                <w:sz w:val="21"/>
              </w:rPr>
            </w:pPr>
            <w:r w:rsidRPr="000D43F5">
              <w:rPr>
                <w:b w:val="0"/>
                <w:sz w:val="21"/>
              </w:rPr>
              <w:t>Chair</w:t>
            </w:r>
          </w:p>
        </w:tc>
        <w:tc>
          <w:tcPr>
            <w:tcW w:w="5048" w:type="dxa"/>
          </w:tcPr>
          <w:p w14:paraId="1B7B0D4B" w14:textId="0F2C48F9" w:rsidR="00EC5582" w:rsidRDefault="007A3DD0" w:rsidP="00150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sz w:val="21"/>
              </w:rPr>
              <w:t>Member responsibilities plus s</w:t>
            </w:r>
            <w:r w:rsidR="000D43F5">
              <w:rPr>
                <w:sz w:val="21"/>
              </w:rPr>
              <w:t>erve a one-year term to organize,</w:t>
            </w:r>
            <w:r w:rsidR="00674F9D">
              <w:rPr>
                <w:sz w:val="21"/>
              </w:rPr>
              <w:t xml:space="preserve"> coordinate,</w:t>
            </w:r>
            <w:r w:rsidR="000D43F5">
              <w:rPr>
                <w:sz w:val="21"/>
              </w:rPr>
              <w:t xml:space="preserve"> lead, and facilitate </w:t>
            </w:r>
            <w:r w:rsidR="00674F9D">
              <w:rPr>
                <w:sz w:val="21"/>
              </w:rPr>
              <w:t xml:space="preserve">the </w:t>
            </w:r>
            <w:r w:rsidR="000D43F5">
              <w:rPr>
                <w:sz w:val="21"/>
              </w:rPr>
              <w:t>WG</w:t>
            </w:r>
            <w:r w:rsidR="00723303">
              <w:rPr>
                <w:sz w:val="21"/>
              </w:rPr>
              <w:t>,</w:t>
            </w:r>
            <w:r w:rsidR="00A10B36">
              <w:rPr>
                <w:sz w:val="21"/>
              </w:rPr>
              <w:t xml:space="preserve"> including soliciting WG agenda topics </w:t>
            </w:r>
          </w:p>
          <w:p w14:paraId="360BAD37" w14:textId="257D9C0E" w:rsidR="00A10B36" w:rsidRDefault="00A10B36" w:rsidP="00150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sz w:val="21"/>
              </w:rPr>
              <w:t xml:space="preserve">Develop an </w:t>
            </w:r>
            <w:r w:rsidR="00723303">
              <w:rPr>
                <w:sz w:val="21"/>
              </w:rPr>
              <w:t>action</w:t>
            </w:r>
            <w:r>
              <w:rPr>
                <w:sz w:val="21"/>
              </w:rPr>
              <w:t xml:space="preserve"> plan with the work</w:t>
            </w:r>
            <w:r w:rsidR="00723303">
              <w:rPr>
                <w:sz w:val="21"/>
              </w:rPr>
              <w:t xml:space="preserve">ing </w:t>
            </w:r>
            <w:r>
              <w:rPr>
                <w:sz w:val="21"/>
              </w:rPr>
              <w:t xml:space="preserve">group </w:t>
            </w:r>
          </w:p>
          <w:p w14:paraId="0D9B0503" w14:textId="456DCB43" w:rsidR="00B43321" w:rsidRDefault="00B43321" w:rsidP="00150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sz w:val="21"/>
              </w:rPr>
              <w:lastRenderedPageBreak/>
              <w:t>Track WG progress against plan and raise and address any concerns with WG progress with members</w:t>
            </w:r>
          </w:p>
          <w:p w14:paraId="468A2123" w14:textId="6BE0AB1F" w:rsidR="00A10B36" w:rsidRPr="000D43F5" w:rsidRDefault="00A10B36" w:rsidP="00150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sz w:val="21"/>
              </w:rPr>
              <w:t>Encourage and foster an equitable distribution of workload</w:t>
            </w:r>
          </w:p>
        </w:tc>
        <w:tc>
          <w:tcPr>
            <w:tcW w:w="3055" w:type="dxa"/>
          </w:tcPr>
          <w:p w14:paraId="3C26103C" w14:textId="0F3A0F08" w:rsidR="0015073D" w:rsidRPr="000D43F5" w:rsidRDefault="0018650A" w:rsidP="00150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sz w:val="21"/>
              </w:rPr>
              <w:lastRenderedPageBreak/>
              <w:t>Sara Becker</w:t>
            </w:r>
          </w:p>
        </w:tc>
      </w:tr>
      <w:tr w:rsidR="0015073D" w14:paraId="249C82FB" w14:textId="77777777" w:rsidTr="00422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30FF120" w14:textId="192E6CBC" w:rsidR="0015073D" w:rsidRPr="000D43F5" w:rsidRDefault="0015073D" w:rsidP="0015073D">
            <w:pPr>
              <w:rPr>
                <w:b w:val="0"/>
                <w:sz w:val="21"/>
              </w:rPr>
            </w:pPr>
            <w:r w:rsidRPr="000D43F5">
              <w:rPr>
                <w:b w:val="0"/>
                <w:sz w:val="21"/>
              </w:rPr>
              <w:t>Co-Chair</w:t>
            </w:r>
          </w:p>
        </w:tc>
        <w:tc>
          <w:tcPr>
            <w:tcW w:w="5048" w:type="dxa"/>
            <w:tcBorders>
              <w:top w:val="none" w:sz="0" w:space="0" w:color="auto"/>
              <w:bottom w:val="none" w:sz="0" w:space="0" w:color="auto"/>
            </w:tcBorders>
          </w:tcPr>
          <w:p w14:paraId="45A258FA" w14:textId="09272DBF" w:rsidR="000D43F5" w:rsidRPr="000D43F5" w:rsidRDefault="007A3DD0" w:rsidP="0015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sz w:val="21"/>
              </w:rPr>
              <w:t>Member responsibilities plus f</w:t>
            </w:r>
            <w:r w:rsidR="000D43F5">
              <w:rPr>
                <w:sz w:val="21"/>
              </w:rPr>
              <w:t>ill-in for Chair as needed</w:t>
            </w:r>
          </w:p>
        </w:tc>
        <w:tc>
          <w:tcPr>
            <w:tcW w:w="3055" w:type="dxa"/>
            <w:tcBorders>
              <w:top w:val="none" w:sz="0" w:space="0" w:color="auto"/>
              <w:bottom w:val="none" w:sz="0" w:space="0" w:color="auto"/>
            </w:tcBorders>
          </w:tcPr>
          <w:p w14:paraId="003C4E82" w14:textId="6F4AD75E" w:rsidR="0015073D" w:rsidRPr="000D43F5" w:rsidRDefault="0018650A" w:rsidP="0015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sz w:val="21"/>
              </w:rPr>
              <w:t>Laurie Krom</w:t>
            </w:r>
          </w:p>
        </w:tc>
      </w:tr>
      <w:tr w:rsidR="0015073D" w14:paraId="6A5D232B" w14:textId="77777777" w:rsidTr="004225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tcBorders>
              <w:right w:val="none" w:sz="0" w:space="0" w:color="auto"/>
            </w:tcBorders>
          </w:tcPr>
          <w:p w14:paraId="2359A20A" w14:textId="4717EA26" w:rsidR="0015073D" w:rsidRPr="000D43F5" w:rsidRDefault="0015073D" w:rsidP="0015073D">
            <w:pPr>
              <w:rPr>
                <w:b w:val="0"/>
                <w:sz w:val="21"/>
              </w:rPr>
            </w:pPr>
            <w:r w:rsidRPr="000D43F5">
              <w:rPr>
                <w:b w:val="0"/>
                <w:sz w:val="21"/>
              </w:rPr>
              <w:t>NCO Coordinator</w:t>
            </w:r>
          </w:p>
        </w:tc>
        <w:tc>
          <w:tcPr>
            <w:tcW w:w="5048" w:type="dxa"/>
          </w:tcPr>
          <w:p w14:paraId="40AA2D1A" w14:textId="5529EFF8" w:rsidR="0015073D" w:rsidRPr="000D43F5" w:rsidRDefault="0015073D" w:rsidP="00150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 w:rsidRPr="000D43F5">
              <w:rPr>
                <w:sz w:val="21"/>
              </w:rPr>
              <w:t>Arrange and communicate meeting schedule and information</w:t>
            </w:r>
            <w:r w:rsidR="00723303">
              <w:rPr>
                <w:sz w:val="21"/>
              </w:rPr>
              <w:t>, Take notes on WG calls</w:t>
            </w:r>
          </w:p>
        </w:tc>
        <w:tc>
          <w:tcPr>
            <w:tcW w:w="3055" w:type="dxa"/>
          </w:tcPr>
          <w:p w14:paraId="5B91259F" w14:textId="0E904CF9" w:rsidR="0015073D" w:rsidRPr="000D43F5" w:rsidRDefault="0018650A" w:rsidP="00150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sz w:val="21"/>
              </w:rPr>
              <w:t>Kim Clark</w:t>
            </w:r>
          </w:p>
        </w:tc>
      </w:tr>
      <w:tr w:rsidR="00817805" w14:paraId="49579273" w14:textId="77777777" w:rsidTr="00422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81D98E4" w14:textId="1C0454B3" w:rsidR="00817805" w:rsidRPr="000D43F5" w:rsidRDefault="00817805" w:rsidP="0015073D">
            <w:pPr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Subject Matter Expert (SME)</w:t>
            </w:r>
          </w:p>
        </w:tc>
        <w:tc>
          <w:tcPr>
            <w:tcW w:w="5048" w:type="dxa"/>
            <w:tcBorders>
              <w:top w:val="none" w:sz="0" w:space="0" w:color="auto"/>
              <w:bottom w:val="none" w:sz="0" w:space="0" w:color="auto"/>
            </w:tcBorders>
          </w:tcPr>
          <w:p w14:paraId="727F09CA" w14:textId="6D32064E" w:rsidR="00817805" w:rsidRPr="000D43F5" w:rsidRDefault="00817805" w:rsidP="0015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</w:rPr>
            </w:pPr>
            <w:r w:rsidRPr="000D43F5">
              <w:rPr>
                <w:sz w:val="21"/>
              </w:rPr>
              <w:t xml:space="preserve">No WG responsibilities, but </w:t>
            </w:r>
            <w:r>
              <w:rPr>
                <w:sz w:val="21"/>
              </w:rPr>
              <w:t>SMEs may be consulted to advise the WG</w:t>
            </w:r>
          </w:p>
        </w:tc>
        <w:tc>
          <w:tcPr>
            <w:tcW w:w="3055" w:type="dxa"/>
            <w:tcBorders>
              <w:top w:val="none" w:sz="0" w:space="0" w:color="auto"/>
              <w:bottom w:val="none" w:sz="0" w:space="0" w:color="auto"/>
            </w:tcBorders>
          </w:tcPr>
          <w:p w14:paraId="0EA7759C" w14:textId="77777777" w:rsidR="00817805" w:rsidRDefault="00817805" w:rsidP="0015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</w:rPr>
            </w:pPr>
          </w:p>
        </w:tc>
      </w:tr>
    </w:tbl>
    <w:p w14:paraId="738A9F38" w14:textId="77777777" w:rsidR="0015073D" w:rsidRPr="0015073D" w:rsidRDefault="0015073D" w:rsidP="00535275">
      <w:pPr>
        <w:spacing w:after="0"/>
      </w:pPr>
    </w:p>
    <w:p w14:paraId="3FF4D36A" w14:textId="77777777" w:rsidR="00AB6090" w:rsidRPr="00535275" w:rsidRDefault="00AB6090" w:rsidP="0015073D">
      <w:pPr>
        <w:pStyle w:val="Heading3"/>
        <w:rPr>
          <w:rStyle w:val="Strong"/>
          <w:b/>
          <w:bCs/>
          <w:color w:val="00467F"/>
          <w:szCs w:val="20"/>
        </w:rPr>
      </w:pPr>
      <w:r w:rsidRPr="00535275">
        <w:rPr>
          <w:rStyle w:val="Strong"/>
          <w:b/>
          <w:bCs/>
          <w:color w:val="00467F"/>
          <w:szCs w:val="20"/>
        </w:rPr>
        <w:t>Operating Agreements</w:t>
      </w:r>
    </w:p>
    <w:p w14:paraId="2E5F6153" w14:textId="1DDF12A0" w:rsidR="00AB6090" w:rsidRPr="00711E90" w:rsidRDefault="000D43F5" w:rsidP="00230E85">
      <w:r>
        <w:t>Our</w:t>
      </w:r>
      <w:r w:rsidR="0015073D">
        <w:t xml:space="preserve"> group norms for w</w:t>
      </w:r>
      <w:r w:rsidR="00AB6090" w:rsidRPr="00711E90">
        <w:t>ork</w:t>
      </w:r>
      <w:r w:rsidR="0015073D">
        <w:t>ing</w:t>
      </w:r>
      <w:r w:rsidR="00AB6090" w:rsidRPr="00711E90">
        <w:t xml:space="preserve"> together during and between meetings</w:t>
      </w:r>
      <w:r>
        <w:t xml:space="preserve"> include:</w:t>
      </w:r>
      <w:r w:rsidR="00AB6090" w:rsidRPr="00711E90">
        <w:t xml:space="preserve"> </w:t>
      </w:r>
    </w:p>
    <w:p w14:paraId="65970999" w14:textId="0AF0AF54" w:rsidR="0070126F" w:rsidRPr="000671B4" w:rsidRDefault="0070126F" w:rsidP="0070126F">
      <w:pPr>
        <w:pStyle w:val="ListParagraph"/>
        <w:numPr>
          <w:ilvl w:val="0"/>
          <w:numId w:val="12"/>
        </w:numPr>
      </w:pPr>
      <w:r w:rsidRPr="000671B4">
        <w:t>Notify the Chair</w:t>
      </w:r>
      <w:r w:rsidR="00B43321" w:rsidRPr="000671B4">
        <w:t xml:space="preserve"> and </w:t>
      </w:r>
      <w:r w:rsidR="00DB316B" w:rsidRPr="000671B4">
        <w:t>Co-Chair</w:t>
      </w:r>
      <w:r w:rsidRPr="000671B4">
        <w:t xml:space="preserve"> if you cannot attend a </w:t>
      </w:r>
      <w:r w:rsidR="00DB316B" w:rsidRPr="000671B4">
        <w:t>meeting</w:t>
      </w:r>
    </w:p>
    <w:p w14:paraId="1D4C12A2" w14:textId="77777777" w:rsidR="00B43321" w:rsidRPr="000671B4" w:rsidRDefault="00B43321" w:rsidP="00B43321">
      <w:pPr>
        <w:pStyle w:val="ListParagraph"/>
        <w:numPr>
          <w:ilvl w:val="0"/>
          <w:numId w:val="12"/>
        </w:numPr>
      </w:pPr>
      <w:r w:rsidRPr="000671B4">
        <w:t>Come to the meetings prepared and ready to discuss the issues on the agenda</w:t>
      </w:r>
    </w:p>
    <w:p w14:paraId="1C258280" w14:textId="1A063707" w:rsidR="00AB6090" w:rsidRPr="000671B4" w:rsidRDefault="00AB6090" w:rsidP="002107F9">
      <w:pPr>
        <w:pStyle w:val="ListParagraph"/>
        <w:numPr>
          <w:ilvl w:val="0"/>
          <w:numId w:val="12"/>
        </w:numPr>
      </w:pPr>
      <w:r w:rsidRPr="000671B4">
        <w:t xml:space="preserve">Be on time </w:t>
      </w:r>
      <w:r w:rsidR="00861F9F" w:rsidRPr="000671B4">
        <w:t>to meetings</w:t>
      </w:r>
      <w:r w:rsidR="00EC5582" w:rsidRPr="000671B4">
        <w:t xml:space="preserve"> and end meetings on time</w:t>
      </w:r>
    </w:p>
    <w:p w14:paraId="42E86714" w14:textId="224BC758" w:rsidR="00861F9F" w:rsidRPr="000671B4" w:rsidRDefault="00861F9F" w:rsidP="002107F9">
      <w:pPr>
        <w:pStyle w:val="ListParagraph"/>
        <w:numPr>
          <w:ilvl w:val="0"/>
          <w:numId w:val="12"/>
        </w:numPr>
      </w:pPr>
      <w:r w:rsidRPr="000671B4">
        <w:t>Be respectful – a</w:t>
      </w:r>
      <w:r w:rsidR="00573BC0" w:rsidRPr="000671B4">
        <w:t>ssume</w:t>
      </w:r>
      <w:r w:rsidRPr="000671B4">
        <w:t xml:space="preserve"> </w:t>
      </w:r>
      <w:r w:rsidR="00573BC0" w:rsidRPr="000671B4">
        <w:t xml:space="preserve">good intentions </w:t>
      </w:r>
      <w:r w:rsidR="0015073D" w:rsidRPr="000671B4">
        <w:t>and provide your undivided attention</w:t>
      </w:r>
    </w:p>
    <w:p w14:paraId="55553BED" w14:textId="77DFF8A2" w:rsidR="00AB6090" w:rsidRPr="000671B4" w:rsidRDefault="00861F9F" w:rsidP="002107F9">
      <w:pPr>
        <w:pStyle w:val="ListParagraph"/>
        <w:numPr>
          <w:ilvl w:val="0"/>
          <w:numId w:val="12"/>
        </w:numPr>
      </w:pPr>
      <w:r w:rsidRPr="000671B4">
        <w:t xml:space="preserve">Be a good listener, contributor, and collaborator </w:t>
      </w:r>
    </w:p>
    <w:p w14:paraId="41E8C7C4" w14:textId="3BFE81F4" w:rsidR="00AB6090" w:rsidRPr="000671B4" w:rsidRDefault="00861F9F" w:rsidP="00861F9F">
      <w:pPr>
        <w:pStyle w:val="ListParagraph"/>
        <w:numPr>
          <w:ilvl w:val="0"/>
          <w:numId w:val="12"/>
        </w:numPr>
      </w:pPr>
      <w:r w:rsidRPr="000671B4">
        <w:t>Ask good questions – s</w:t>
      </w:r>
      <w:r w:rsidR="00B75F71" w:rsidRPr="000671B4">
        <w:t>urface</w:t>
      </w:r>
      <w:r w:rsidRPr="000671B4">
        <w:t xml:space="preserve"> </w:t>
      </w:r>
      <w:r w:rsidR="00B75F71" w:rsidRPr="000671B4">
        <w:t>assumptions</w:t>
      </w:r>
      <w:r w:rsidRPr="000671B4">
        <w:t xml:space="preserve"> to understand interests and ideas</w:t>
      </w:r>
    </w:p>
    <w:p w14:paraId="1A448DC9" w14:textId="1C2EBAE9" w:rsidR="00AB6090" w:rsidRPr="000671B4" w:rsidRDefault="00AB6090" w:rsidP="002107F9">
      <w:pPr>
        <w:pStyle w:val="ListParagraph"/>
        <w:numPr>
          <w:ilvl w:val="0"/>
          <w:numId w:val="12"/>
        </w:numPr>
      </w:pPr>
      <w:r w:rsidRPr="000671B4">
        <w:t xml:space="preserve">Share the air </w:t>
      </w:r>
      <w:r w:rsidR="00861F9F" w:rsidRPr="000671B4">
        <w:t>–</w:t>
      </w:r>
      <w:r w:rsidR="00EC5582" w:rsidRPr="000671B4">
        <w:t xml:space="preserve"> stay on topic and</w:t>
      </w:r>
      <w:r w:rsidRPr="000671B4">
        <w:t xml:space="preserve"> respect</w:t>
      </w:r>
      <w:r w:rsidR="00861F9F" w:rsidRPr="000671B4">
        <w:t xml:space="preserve"> </w:t>
      </w:r>
      <w:r w:rsidRPr="000671B4">
        <w:t>different participation styles (i.e., introvert vs. extrovert)</w:t>
      </w:r>
    </w:p>
    <w:p w14:paraId="0B66D9B2" w14:textId="2BE07009" w:rsidR="00EC5582" w:rsidRPr="000671B4" w:rsidRDefault="00EC5582" w:rsidP="002107F9">
      <w:pPr>
        <w:pStyle w:val="ListParagraph"/>
        <w:numPr>
          <w:ilvl w:val="0"/>
          <w:numId w:val="12"/>
        </w:numPr>
      </w:pPr>
      <w:r w:rsidRPr="000671B4">
        <w:t>Allow the facilitator to facilitate – agreeably end a topic when the facilitator indicates that time is up</w:t>
      </w:r>
    </w:p>
    <w:p w14:paraId="667E222C" w14:textId="57FBF075" w:rsidR="00AB6090" w:rsidRPr="000671B4" w:rsidRDefault="00AB6090" w:rsidP="002107F9">
      <w:pPr>
        <w:pStyle w:val="ListParagraph"/>
        <w:numPr>
          <w:ilvl w:val="0"/>
          <w:numId w:val="12"/>
        </w:numPr>
      </w:pPr>
      <w:r w:rsidRPr="000671B4">
        <w:t xml:space="preserve">Focus on the future </w:t>
      </w:r>
      <w:r w:rsidR="00861F9F" w:rsidRPr="000671B4">
        <w:t>and what can be accomplished together</w:t>
      </w:r>
    </w:p>
    <w:p w14:paraId="4E2A4106" w14:textId="34AF47E7" w:rsidR="00AB6090" w:rsidRPr="000671B4" w:rsidRDefault="00B75F71" w:rsidP="002107F9">
      <w:pPr>
        <w:pStyle w:val="ListParagraph"/>
        <w:numPr>
          <w:ilvl w:val="0"/>
          <w:numId w:val="12"/>
        </w:numPr>
      </w:pPr>
      <w:r w:rsidRPr="000671B4">
        <w:t>Offer</w:t>
      </w:r>
      <w:r w:rsidR="00861F9F" w:rsidRPr="000671B4">
        <w:t xml:space="preserve"> a</w:t>
      </w:r>
      <w:r w:rsidR="00AB6090" w:rsidRPr="000671B4">
        <w:t xml:space="preserve"> replacement if you determine that you are unable to </w:t>
      </w:r>
      <w:r w:rsidR="00861F9F" w:rsidRPr="000671B4">
        <w:t>actively</w:t>
      </w:r>
      <w:r w:rsidR="00AB6090" w:rsidRPr="000671B4">
        <w:t xml:space="preserve"> participate</w:t>
      </w:r>
    </w:p>
    <w:p w14:paraId="6A31514B" w14:textId="77777777" w:rsidR="00B75F71" w:rsidRPr="000671B4" w:rsidRDefault="00B75F71" w:rsidP="002107F9">
      <w:pPr>
        <w:pStyle w:val="ListParagraph"/>
        <w:numPr>
          <w:ilvl w:val="0"/>
          <w:numId w:val="12"/>
        </w:numPr>
      </w:pPr>
      <w:r w:rsidRPr="000671B4">
        <w:t xml:space="preserve">Honor confidentiality of conversations </w:t>
      </w:r>
    </w:p>
    <w:p w14:paraId="0CC43751" w14:textId="4AA83C60" w:rsidR="00AB6090" w:rsidRPr="000671B4" w:rsidRDefault="00AB6090" w:rsidP="002107F9">
      <w:pPr>
        <w:pStyle w:val="ListParagraph"/>
        <w:numPr>
          <w:ilvl w:val="0"/>
          <w:numId w:val="12"/>
        </w:numPr>
      </w:pPr>
      <w:r w:rsidRPr="000671B4">
        <w:t>If you miss a meeting it is your responsibility to catch up on what you missed</w:t>
      </w:r>
      <w:r w:rsidR="00064844" w:rsidRPr="000671B4">
        <w:t xml:space="preserve"> and any assigned actions</w:t>
      </w:r>
    </w:p>
    <w:p w14:paraId="13EE1115" w14:textId="77777777" w:rsidR="00674F9D" w:rsidRPr="00535275" w:rsidRDefault="00674F9D" w:rsidP="00674F9D">
      <w:pPr>
        <w:rPr>
          <w:rStyle w:val="Heading3Char"/>
          <w:rFonts w:eastAsia="Calibri"/>
          <w:color w:val="00467F"/>
        </w:rPr>
      </w:pPr>
      <w:r w:rsidRPr="00535275">
        <w:rPr>
          <w:rStyle w:val="Heading3Char"/>
          <w:rFonts w:eastAsia="Calibri"/>
          <w:color w:val="00467F"/>
        </w:rPr>
        <w:t>Processes</w:t>
      </w:r>
    </w:p>
    <w:p w14:paraId="2F11FD1D" w14:textId="6C3F9C31" w:rsidR="00674F9D" w:rsidRDefault="00674F9D" w:rsidP="00674F9D">
      <w:r>
        <w:t>To operate in an efficient manner, the WG will:</w:t>
      </w:r>
    </w:p>
    <w:p w14:paraId="507DDE71" w14:textId="37386000" w:rsidR="00B43321" w:rsidRPr="000671B4" w:rsidRDefault="00B43321" w:rsidP="00B43321">
      <w:pPr>
        <w:pStyle w:val="ListParagraph"/>
        <w:numPr>
          <w:ilvl w:val="0"/>
          <w:numId w:val="15"/>
        </w:numPr>
      </w:pPr>
      <w:r w:rsidRPr="000671B4">
        <w:t>Conduct</w:t>
      </w:r>
      <w:r w:rsidR="00817805" w:rsidRPr="000671B4">
        <w:t xml:space="preserve"> regular</w:t>
      </w:r>
      <w:r w:rsidRPr="000671B4">
        <w:t xml:space="preserve"> virtual meetings that lead to achieving WG mission objectives; </w:t>
      </w:r>
    </w:p>
    <w:p w14:paraId="7509F088" w14:textId="6C58ABAC" w:rsidR="00A10B36" w:rsidRPr="000671B4" w:rsidRDefault="00035007" w:rsidP="00674F9D">
      <w:pPr>
        <w:pStyle w:val="ListParagraph"/>
        <w:numPr>
          <w:ilvl w:val="0"/>
          <w:numId w:val="15"/>
        </w:numPr>
      </w:pPr>
      <w:r w:rsidRPr="000671B4">
        <w:t xml:space="preserve">Schedule meetings as far in advance as possible, </w:t>
      </w:r>
      <w:r w:rsidR="00064C2A" w:rsidRPr="000671B4">
        <w:t xml:space="preserve">but a minimum </w:t>
      </w:r>
      <w:r w:rsidR="00A10B36" w:rsidRPr="000671B4">
        <w:t>of at</w:t>
      </w:r>
      <w:r w:rsidR="00064C2A" w:rsidRPr="000671B4">
        <w:t xml:space="preserve"> least 10 working days</w:t>
      </w:r>
      <w:r w:rsidR="00A10B36" w:rsidRPr="000671B4">
        <w:t xml:space="preserve">. </w:t>
      </w:r>
      <w:r w:rsidR="00B43321" w:rsidRPr="000671B4">
        <w:t>Unless there are extenuating circumstances, members will participate in virtual meetings using video teleconference. The NCO Coordinator will send e</w:t>
      </w:r>
      <w:r w:rsidR="00A10B36" w:rsidRPr="000671B4">
        <w:t xml:space="preserve">lectronic </w:t>
      </w:r>
      <w:r w:rsidR="006C7E15" w:rsidRPr="000671B4">
        <w:t>calendar invite</w:t>
      </w:r>
      <w:r w:rsidR="00A10B36" w:rsidRPr="000671B4">
        <w:t xml:space="preserve">s </w:t>
      </w:r>
      <w:r w:rsidR="00B43321" w:rsidRPr="000671B4">
        <w:t xml:space="preserve">that include </w:t>
      </w:r>
      <w:proofErr w:type="spellStart"/>
      <w:r w:rsidR="00B43321" w:rsidRPr="000671B4">
        <w:t>televideo</w:t>
      </w:r>
      <w:proofErr w:type="spellEnd"/>
      <w:r w:rsidR="00A10B36" w:rsidRPr="000671B4">
        <w:t xml:space="preserve"> information;</w:t>
      </w:r>
    </w:p>
    <w:p w14:paraId="60281AFF" w14:textId="001DF0CD" w:rsidR="00674F9D" w:rsidRPr="000671B4" w:rsidRDefault="00A10B36" w:rsidP="00674F9D">
      <w:pPr>
        <w:pStyle w:val="ListParagraph"/>
        <w:numPr>
          <w:ilvl w:val="0"/>
          <w:numId w:val="15"/>
        </w:numPr>
      </w:pPr>
      <w:r w:rsidRPr="000671B4">
        <w:lastRenderedPageBreak/>
        <w:t xml:space="preserve">Solicit agenda topics two weeks in advance with the final agenda distributed </w:t>
      </w:r>
      <w:r w:rsidR="00674F9D" w:rsidRPr="000671B4">
        <w:t>at least two work days before a scheduled meeting with necessary attachments;</w:t>
      </w:r>
    </w:p>
    <w:p w14:paraId="7DA0A431" w14:textId="44A6A7C4" w:rsidR="00674F9D" w:rsidRPr="000671B4" w:rsidRDefault="00674F9D" w:rsidP="00674F9D">
      <w:pPr>
        <w:pStyle w:val="ListParagraph"/>
        <w:numPr>
          <w:ilvl w:val="0"/>
          <w:numId w:val="15"/>
        </w:numPr>
      </w:pPr>
      <w:r w:rsidRPr="000671B4">
        <w:t>Rotate responsibility for taking and distributing high-level meeting summary of discussion topics with a focus on decisions made, next steps, and action items within three work</w:t>
      </w:r>
      <w:r w:rsidR="00D64993" w:rsidRPr="000671B4">
        <w:t>ing</w:t>
      </w:r>
      <w:r w:rsidRPr="000671B4">
        <w:t xml:space="preserve"> days of the meeting adjournment; </w:t>
      </w:r>
    </w:p>
    <w:p w14:paraId="2283961E" w14:textId="05AD74EC" w:rsidR="00A10B36" w:rsidRPr="000671B4" w:rsidRDefault="00A10B36" w:rsidP="00674F9D">
      <w:pPr>
        <w:pStyle w:val="ListParagraph"/>
        <w:numPr>
          <w:ilvl w:val="0"/>
          <w:numId w:val="15"/>
        </w:numPr>
      </w:pPr>
      <w:r w:rsidRPr="000671B4">
        <w:t xml:space="preserve">Document activities so that the NCO project lead is able to track progress and report on the status of </w:t>
      </w:r>
      <w:r w:rsidR="00535275" w:rsidRPr="000671B4">
        <w:t>WG</w:t>
      </w:r>
      <w:r w:rsidRPr="000671B4">
        <w:t xml:space="preserve"> activities to SAMHSA.  This tracking should include the name of organizations and relevant staff completing any assignments; and   </w:t>
      </w:r>
    </w:p>
    <w:p w14:paraId="16C7D9CC" w14:textId="08F999E4" w:rsidR="00674F9D" w:rsidRPr="000671B4" w:rsidRDefault="00674F9D" w:rsidP="00674F9D">
      <w:pPr>
        <w:pStyle w:val="ListParagraph"/>
        <w:numPr>
          <w:ilvl w:val="0"/>
          <w:numId w:val="15"/>
        </w:numPr>
      </w:pPr>
      <w:r w:rsidRPr="000671B4">
        <w:t>Form ad hoc groups</w:t>
      </w:r>
      <w:r w:rsidR="00535275" w:rsidRPr="000671B4">
        <w:t xml:space="preserve"> (e.g., sub-committees)</w:t>
      </w:r>
      <w:r w:rsidRPr="000671B4">
        <w:t xml:space="preserve"> as necessary, comprised of WG members, subject matter experts, and other TTC representatives to address specific items.</w:t>
      </w:r>
    </w:p>
    <w:p w14:paraId="0C1774D7" w14:textId="77777777" w:rsidR="00674F9D" w:rsidRPr="00535275" w:rsidRDefault="00674F9D" w:rsidP="00674F9D">
      <w:pPr>
        <w:pStyle w:val="Heading3"/>
        <w:rPr>
          <w:color w:val="00467F"/>
        </w:rPr>
      </w:pPr>
      <w:r w:rsidRPr="000671B4">
        <w:rPr>
          <w:color w:val="00467F"/>
        </w:rPr>
        <w:t>Decision Making</w:t>
      </w:r>
    </w:p>
    <w:p w14:paraId="7AEA03AA" w14:textId="4BC138B0" w:rsidR="00674F9D" w:rsidRPr="00711E90" w:rsidRDefault="00674F9D" w:rsidP="00674F9D">
      <w:r w:rsidRPr="00711E90">
        <w:t xml:space="preserve">The </w:t>
      </w:r>
      <w:r>
        <w:t xml:space="preserve">WG </w:t>
      </w:r>
      <w:r w:rsidRPr="00711E90">
        <w:t>will strive for consensus</w:t>
      </w:r>
      <w:r w:rsidR="00535275">
        <w:t>,</w:t>
      </w:r>
      <w:r>
        <w:t xml:space="preserve"> but will use a </w:t>
      </w:r>
      <w:r w:rsidRPr="00711E90">
        <w:t>simple majority vote of all members to make a decision.</w:t>
      </w:r>
      <w:r>
        <w:t xml:space="preserve"> </w:t>
      </w:r>
      <w:r w:rsidRPr="00711E90">
        <w:t xml:space="preserve">If the majority of the </w:t>
      </w:r>
      <w:r w:rsidR="00535275">
        <w:t>WG</w:t>
      </w:r>
      <w:r w:rsidRPr="00711E90">
        <w:t xml:space="preserve"> </w:t>
      </w:r>
      <w:r w:rsidR="00064844">
        <w:t>is</w:t>
      </w:r>
      <w:r w:rsidRPr="00711E90">
        <w:t xml:space="preserve"> not present at the meeting, a vote can be taken by other methods including e-mail</w:t>
      </w:r>
      <w:r>
        <w:t>.</w:t>
      </w:r>
      <w:r w:rsidRPr="00711E90">
        <w:t xml:space="preserve"> </w:t>
      </w:r>
      <w:r w:rsidR="00EC5582">
        <w:t>In the event that agreement to proceed cannot be obtained, the matter will be put forward to the SAMHSA project officer for their decision.</w:t>
      </w:r>
    </w:p>
    <w:p w14:paraId="08F6183E" w14:textId="77777777" w:rsidR="00674F9D" w:rsidRPr="00535275" w:rsidRDefault="00674F9D" w:rsidP="00674F9D">
      <w:pPr>
        <w:pStyle w:val="Heading3"/>
        <w:rPr>
          <w:color w:val="00467F"/>
        </w:rPr>
      </w:pPr>
      <w:r w:rsidRPr="00535275">
        <w:rPr>
          <w:color w:val="00467F"/>
        </w:rPr>
        <w:t>Communication</w:t>
      </w:r>
    </w:p>
    <w:p w14:paraId="574468F2" w14:textId="7F24E2A0" w:rsidR="00674F9D" w:rsidRPr="00AB6090" w:rsidRDefault="314153FD" w:rsidP="00674F9D">
      <w:r>
        <w:t>The members will discuss issues within WG to ensure that the group is representing the views of contributing TTCs.  The WG will discuss and develop a process to provide progress updates to the NCO</w:t>
      </w:r>
      <w:r w:rsidR="00886B7F">
        <w:t>s</w:t>
      </w:r>
      <w:r w:rsidR="00535275">
        <w:t>, SAMHSA project officer, and ATTC</w:t>
      </w:r>
      <w:r w:rsidR="00886B7F">
        <w:t>, PTTC, and MHTTC</w:t>
      </w:r>
      <w:r w:rsidR="00535275">
        <w:t xml:space="preserve"> Directors Steering Committee</w:t>
      </w:r>
      <w:r w:rsidR="00886B7F">
        <w:t>s</w:t>
      </w:r>
      <w:r>
        <w:t>. The WG will share initiatives and deliverables across the TTC community and stakeholders using the TTC website</w:t>
      </w:r>
      <w:r w:rsidR="00886B7F">
        <w:t>s</w:t>
      </w:r>
      <w:r>
        <w:t xml:space="preserve"> and other mechanisms. </w:t>
      </w:r>
      <w:r w:rsidR="009245C6">
        <w:t xml:space="preserve">All WG products </w:t>
      </w:r>
      <w:r w:rsidR="00886B7F">
        <w:t xml:space="preserve">and resources will utilize the </w:t>
      </w:r>
      <w:r w:rsidR="009245C6">
        <w:t>TTC Style Guide.</w:t>
      </w:r>
    </w:p>
    <w:p w14:paraId="3CEC878C" w14:textId="0F6E0E69" w:rsidR="00AB6090" w:rsidRDefault="00AB6090" w:rsidP="000D43F5">
      <w:r>
        <w:br/>
      </w:r>
    </w:p>
    <w:sectPr w:rsidR="00AB6090" w:rsidSect="00CD1CC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B1805" w14:textId="77777777" w:rsidR="00972D04" w:rsidRDefault="00972D04" w:rsidP="00967C0D">
      <w:r>
        <w:separator/>
      </w:r>
    </w:p>
  </w:endnote>
  <w:endnote w:type="continuationSeparator" w:id="0">
    <w:p w14:paraId="27A70B34" w14:textId="77777777" w:rsidR="00972D04" w:rsidRDefault="00972D04" w:rsidP="0096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690718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36F32320" w14:textId="5879F57E" w:rsidR="00C96FD1" w:rsidRDefault="00346E46" w:rsidP="00C96FD1">
        <w:pPr>
          <w:pStyle w:val="Footer"/>
          <w:jc w:val="both"/>
          <w:rPr>
            <w:noProof/>
          </w:rPr>
        </w:pPr>
        <w:r>
          <w:t>5/21/20</w:t>
        </w:r>
        <w:r w:rsidR="00C96FD1">
          <w:tab/>
        </w:r>
        <w:r w:rsidR="00C96FD1">
          <w:tab/>
        </w:r>
        <w:r w:rsidR="00E52B5E">
          <w:fldChar w:fldCharType="begin"/>
        </w:r>
        <w:r w:rsidR="00E52B5E">
          <w:instrText xml:space="preserve"> PAGE   \* MERGEFORMAT </w:instrText>
        </w:r>
        <w:r w:rsidR="00E52B5E">
          <w:fldChar w:fldCharType="separate"/>
        </w:r>
        <w:r w:rsidR="0042254D">
          <w:rPr>
            <w:noProof/>
          </w:rPr>
          <w:t>2</w:t>
        </w:r>
        <w:r w:rsidR="00E52B5E">
          <w:rPr>
            <w:noProof/>
          </w:rPr>
          <w:fldChar w:fldCharType="end"/>
        </w:r>
      </w:p>
      <w:p w14:paraId="1C56DE30" w14:textId="6EE82ECE" w:rsidR="00E52B5E" w:rsidRPr="00C96FD1" w:rsidRDefault="00535275" w:rsidP="00C96FD1">
        <w:pPr>
          <w:pStyle w:val="Footer"/>
          <w:jc w:val="both"/>
          <w:rPr>
            <w:b/>
          </w:rPr>
        </w:pPr>
        <w:r>
          <w:rPr>
            <w:b/>
            <w:noProof/>
          </w:rPr>
          <w:t xml:space="preserve">WG Charter </w:t>
        </w:r>
      </w:p>
    </w:sdtContent>
  </w:sdt>
  <w:p w14:paraId="4D4BBE35" w14:textId="6796E09B" w:rsidR="00627420" w:rsidRPr="00E52B5E" w:rsidRDefault="00627420" w:rsidP="00E52B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8D0D3" w14:textId="77777777" w:rsidR="00972D04" w:rsidRDefault="00972D04" w:rsidP="00967C0D">
      <w:r>
        <w:separator/>
      </w:r>
    </w:p>
  </w:footnote>
  <w:footnote w:type="continuationSeparator" w:id="0">
    <w:p w14:paraId="7FEC445D" w14:textId="77777777" w:rsidR="00972D04" w:rsidRDefault="00972D04" w:rsidP="00967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D4B42" w14:textId="0F5C8CC2" w:rsidR="00AB6090" w:rsidRDefault="0018650A" w:rsidP="0018650A">
    <w:pPr>
      <w:pStyle w:val="Heading1"/>
      <w:tabs>
        <w:tab w:val="right" w:pos="9360"/>
      </w:tabs>
      <w:jc w:val="center"/>
    </w:pPr>
    <w:r w:rsidRPr="0018650A">
      <w:rPr>
        <w:noProof/>
      </w:rPr>
      <w:drawing>
        <wp:inline distT="0" distB="0" distL="0" distR="0" wp14:anchorId="17D5106A" wp14:editId="0242F5BE">
          <wp:extent cx="5943600" cy="753110"/>
          <wp:effectExtent l="0" t="0" r="0" b="0"/>
          <wp:docPr id="10" name="Picture Placeholder 9" descr="Logo for the Technology Transfer Centers. Contains in large gray letters TTC, and in smaller letters the words Technology Transfer Centers Funded by Substance Abuse and Mental Health Services Administration. A bar divided into blue, orange, and green sections is below the words. " title="TTC Logo"/>
          <wp:cNvGraphicFramePr>
            <a:graphicFrameLocks xmlns:a="http://schemas.openxmlformats.org/drawingml/2006/main" noGrp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Placeholder 9" descr="Logo for the Technology Transfer Centers. Contains in large gray letters TTC, and in smaller letters the words Technology Transfer Centers Funded by Substance Abuse and Mental Health Services Administration. A bar divided into blue, orange, and green sections is below the words. " title="TTC Logo"/>
                  <pic:cNvPicPr>
                    <a:picLocks noGrp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42" t="-15526" r="-751" b="-9873"/>
                  <a:stretch/>
                </pic:blipFill>
                <pic:spPr>
                  <a:xfrm>
                    <a:off x="0" y="0"/>
                    <a:ext cx="5943600" cy="753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158D"/>
    <w:multiLevelType w:val="hybridMultilevel"/>
    <w:tmpl w:val="DC146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B6918"/>
    <w:multiLevelType w:val="hybridMultilevel"/>
    <w:tmpl w:val="0AD6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A192E"/>
    <w:multiLevelType w:val="hybridMultilevel"/>
    <w:tmpl w:val="8482F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8443E"/>
    <w:multiLevelType w:val="hybridMultilevel"/>
    <w:tmpl w:val="69F67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40909"/>
    <w:multiLevelType w:val="hybridMultilevel"/>
    <w:tmpl w:val="C31A5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31F58"/>
    <w:multiLevelType w:val="hybridMultilevel"/>
    <w:tmpl w:val="63D6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90BFA"/>
    <w:multiLevelType w:val="hybridMultilevel"/>
    <w:tmpl w:val="62F83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46FD4"/>
    <w:multiLevelType w:val="hybridMultilevel"/>
    <w:tmpl w:val="DDAA7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4B6870"/>
    <w:multiLevelType w:val="hybridMultilevel"/>
    <w:tmpl w:val="DC6E1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B6B0C"/>
    <w:multiLevelType w:val="hybridMultilevel"/>
    <w:tmpl w:val="CD6EAFCA"/>
    <w:lvl w:ilvl="0" w:tplc="8326C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56B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0E3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468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24E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87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7A8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2A4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46D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DC11DC4"/>
    <w:multiLevelType w:val="hybridMultilevel"/>
    <w:tmpl w:val="2236E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365D26">
      <w:start w:val="1"/>
      <w:numFmt w:val="bullet"/>
      <w:lvlText w:val="•"/>
      <w:lvlJc w:val="left"/>
      <w:pPr>
        <w:ind w:left="1440" w:hanging="360"/>
      </w:pPr>
      <w:rPr>
        <w:rFonts w:ascii="SymbolMT" w:eastAsia="Times New Roman" w:hAnsi="Symbo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94CC1"/>
    <w:multiLevelType w:val="hybridMultilevel"/>
    <w:tmpl w:val="A9581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213B5"/>
    <w:multiLevelType w:val="hybridMultilevel"/>
    <w:tmpl w:val="72EE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026F8"/>
    <w:multiLevelType w:val="hybridMultilevel"/>
    <w:tmpl w:val="3DFAF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D284B"/>
    <w:multiLevelType w:val="multilevel"/>
    <w:tmpl w:val="8862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531A22"/>
    <w:multiLevelType w:val="hybridMultilevel"/>
    <w:tmpl w:val="83526F3A"/>
    <w:lvl w:ilvl="0" w:tplc="43BC03C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D28EE"/>
    <w:multiLevelType w:val="hybridMultilevel"/>
    <w:tmpl w:val="FE629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9"/>
  </w:num>
  <w:num w:numId="9">
    <w:abstractNumId w:val="13"/>
  </w:num>
  <w:num w:numId="10">
    <w:abstractNumId w:val="5"/>
  </w:num>
  <w:num w:numId="11">
    <w:abstractNumId w:val="6"/>
  </w:num>
  <w:num w:numId="12">
    <w:abstractNumId w:val="2"/>
  </w:num>
  <w:num w:numId="13">
    <w:abstractNumId w:val="11"/>
  </w:num>
  <w:num w:numId="14">
    <w:abstractNumId w:val="16"/>
  </w:num>
  <w:num w:numId="15">
    <w:abstractNumId w:val="3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0NjAzsTAxszA2M7NU0lEKTi0uzszPAykwrAUAXYpWPywAAAA="/>
  </w:docVars>
  <w:rsids>
    <w:rsidRoot w:val="00467D92"/>
    <w:rsid w:val="00003E9F"/>
    <w:rsid w:val="00005B42"/>
    <w:rsid w:val="000237E4"/>
    <w:rsid w:val="00026C5E"/>
    <w:rsid w:val="00035007"/>
    <w:rsid w:val="00062A9C"/>
    <w:rsid w:val="00064844"/>
    <w:rsid w:val="00064C2A"/>
    <w:rsid w:val="000668BD"/>
    <w:rsid w:val="000671B4"/>
    <w:rsid w:val="000715EF"/>
    <w:rsid w:val="00095EC8"/>
    <w:rsid w:val="000D43F5"/>
    <w:rsid w:val="0015073D"/>
    <w:rsid w:val="0016754A"/>
    <w:rsid w:val="0018650A"/>
    <w:rsid w:val="001B29B0"/>
    <w:rsid w:val="001C3E75"/>
    <w:rsid w:val="002107F9"/>
    <w:rsid w:val="00214326"/>
    <w:rsid w:val="00230E85"/>
    <w:rsid w:val="0023222C"/>
    <w:rsid w:val="0028064C"/>
    <w:rsid w:val="0029364A"/>
    <w:rsid w:val="002E0B21"/>
    <w:rsid w:val="002E4969"/>
    <w:rsid w:val="00312171"/>
    <w:rsid w:val="00317021"/>
    <w:rsid w:val="0034160D"/>
    <w:rsid w:val="00346E46"/>
    <w:rsid w:val="003726D7"/>
    <w:rsid w:val="003802B4"/>
    <w:rsid w:val="003C44B6"/>
    <w:rsid w:val="003D536A"/>
    <w:rsid w:val="00411040"/>
    <w:rsid w:val="0042254D"/>
    <w:rsid w:val="004608B6"/>
    <w:rsid w:val="00467D92"/>
    <w:rsid w:val="004972E2"/>
    <w:rsid w:val="004B2A23"/>
    <w:rsid w:val="004D54B2"/>
    <w:rsid w:val="004D6CEC"/>
    <w:rsid w:val="004F0808"/>
    <w:rsid w:val="00506D9C"/>
    <w:rsid w:val="00535275"/>
    <w:rsid w:val="00573BC0"/>
    <w:rsid w:val="005845BD"/>
    <w:rsid w:val="005C4D29"/>
    <w:rsid w:val="005E600B"/>
    <w:rsid w:val="005F16AC"/>
    <w:rsid w:val="005F211B"/>
    <w:rsid w:val="00627420"/>
    <w:rsid w:val="00646C04"/>
    <w:rsid w:val="00674F9D"/>
    <w:rsid w:val="006820B3"/>
    <w:rsid w:val="006C7E15"/>
    <w:rsid w:val="006D609B"/>
    <w:rsid w:val="0070126F"/>
    <w:rsid w:val="00711E90"/>
    <w:rsid w:val="00723303"/>
    <w:rsid w:val="00746B17"/>
    <w:rsid w:val="00755408"/>
    <w:rsid w:val="0077412E"/>
    <w:rsid w:val="007A3DD0"/>
    <w:rsid w:val="007D0DA4"/>
    <w:rsid w:val="007D4B25"/>
    <w:rsid w:val="007E057D"/>
    <w:rsid w:val="00817805"/>
    <w:rsid w:val="00861F9F"/>
    <w:rsid w:val="00886B7F"/>
    <w:rsid w:val="0089601A"/>
    <w:rsid w:val="008A7CD4"/>
    <w:rsid w:val="008C791C"/>
    <w:rsid w:val="008F69D6"/>
    <w:rsid w:val="00923D43"/>
    <w:rsid w:val="009245C6"/>
    <w:rsid w:val="00962F19"/>
    <w:rsid w:val="00967C0D"/>
    <w:rsid w:val="00972D04"/>
    <w:rsid w:val="009809CD"/>
    <w:rsid w:val="009A53EA"/>
    <w:rsid w:val="009E31C5"/>
    <w:rsid w:val="009F3C59"/>
    <w:rsid w:val="00A10B36"/>
    <w:rsid w:val="00A30694"/>
    <w:rsid w:val="00A77DE6"/>
    <w:rsid w:val="00A83151"/>
    <w:rsid w:val="00A83C54"/>
    <w:rsid w:val="00A97F33"/>
    <w:rsid w:val="00AA6EFE"/>
    <w:rsid w:val="00AB6090"/>
    <w:rsid w:val="00AC73B8"/>
    <w:rsid w:val="00AD20FE"/>
    <w:rsid w:val="00AD42B1"/>
    <w:rsid w:val="00AD7178"/>
    <w:rsid w:val="00B029C8"/>
    <w:rsid w:val="00B065A4"/>
    <w:rsid w:val="00B1400D"/>
    <w:rsid w:val="00B278F4"/>
    <w:rsid w:val="00B43321"/>
    <w:rsid w:val="00B75F71"/>
    <w:rsid w:val="00B87FCE"/>
    <w:rsid w:val="00B94DC7"/>
    <w:rsid w:val="00BB5F55"/>
    <w:rsid w:val="00BC3222"/>
    <w:rsid w:val="00C4109B"/>
    <w:rsid w:val="00C617B9"/>
    <w:rsid w:val="00C67A34"/>
    <w:rsid w:val="00C70788"/>
    <w:rsid w:val="00C96FD1"/>
    <w:rsid w:val="00CB0D2C"/>
    <w:rsid w:val="00CD1CCC"/>
    <w:rsid w:val="00CD3BD1"/>
    <w:rsid w:val="00D11B49"/>
    <w:rsid w:val="00D32D42"/>
    <w:rsid w:val="00D41FFC"/>
    <w:rsid w:val="00D64993"/>
    <w:rsid w:val="00D7121A"/>
    <w:rsid w:val="00DB316B"/>
    <w:rsid w:val="00E171E0"/>
    <w:rsid w:val="00E234E0"/>
    <w:rsid w:val="00E52B5E"/>
    <w:rsid w:val="00E75F9F"/>
    <w:rsid w:val="00E93EB9"/>
    <w:rsid w:val="00EB49A9"/>
    <w:rsid w:val="00EC5582"/>
    <w:rsid w:val="00F163B2"/>
    <w:rsid w:val="00F24283"/>
    <w:rsid w:val="00F6783A"/>
    <w:rsid w:val="00F72DAC"/>
    <w:rsid w:val="00F92A56"/>
    <w:rsid w:val="00F95B9E"/>
    <w:rsid w:val="00FD1861"/>
    <w:rsid w:val="00FE1C55"/>
    <w:rsid w:val="314153FD"/>
    <w:rsid w:val="4D6CF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49B4B4"/>
  <w15:docId w15:val="{BC8ACBCE-1F36-4AA8-9044-B27AE657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C0D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A3DD0"/>
    <w:pPr>
      <w:keepNext/>
      <w:keepLines/>
      <w:spacing w:before="240" w:after="0"/>
      <w:outlineLvl w:val="0"/>
    </w:pPr>
    <w:rPr>
      <w:rFonts w:ascii="Cambria" w:eastAsia="Times New Roman" w:hAnsi="Cambria"/>
      <w:b/>
      <w:bCs/>
      <w:color w:val="4F6228" w:themeColor="accent3" w:themeShade="80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29364A"/>
    <w:pPr>
      <w:spacing w:before="100" w:beforeAutospacing="1" w:after="100" w:afterAutospacing="1"/>
      <w:outlineLvl w:val="1"/>
    </w:pPr>
    <w:rPr>
      <w:rFonts w:ascii="Cambria" w:eastAsia="Times New Roman" w:hAnsi="Cambria" w:cs="Arial"/>
      <w:b/>
      <w:color w:val="76923C" w:themeColor="accent3" w:themeShade="BF"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364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76923C" w:themeColor="accent3" w:themeShade="BF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9364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76923C" w:themeColor="accent3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3DD0"/>
    <w:rPr>
      <w:rFonts w:ascii="Cambria" w:eastAsia="Times New Roman" w:hAnsi="Cambria"/>
      <w:b/>
      <w:bCs/>
      <w:color w:val="4F6228" w:themeColor="accent3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9364A"/>
    <w:rPr>
      <w:rFonts w:ascii="Cambria" w:eastAsia="Times New Roman" w:hAnsi="Cambria" w:cs="Arial"/>
      <w:b/>
      <w:color w:val="76923C" w:themeColor="accent3" w:themeShade="BF"/>
      <w:sz w:val="28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9364A"/>
    <w:rPr>
      <w:rFonts w:ascii="Cambria" w:eastAsia="Times New Roman" w:hAnsi="Cambria"/>
      <w:b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9364A"/>
    <w:rPr>
      <w:rFonts w:ascii="Cambria" w:eastAsia="Times New Roman" w:hAnsi="Cambria"/>
      <w:b/>
      <w:bCs/>
      <w:i/>
      <w:iCs/>
      <w:color w:val="76923C" w:themeColor="accent3" w:themeShade="BF"/>
    </w:rPr>
  </w:style>
  <w:style w:type="character" w:styleId="Hyperlink">
    <w:name w:val="Hyperlink"/>
    <w:basedOn w:val="DefaultParagraphFont"/>
    <w:uiPriority w:val="99"/>
    <w:semiHidden/>
    <w:rsid w:val="00467D92"/>
    <w:rPr>
      <w:rFonts w:cs="Times New Roman"/>
      <w:color w:val="0000EE"/>
      <w:u w:val="single"/>
      <w:shd w:val="clear" w:color="auto" w:fill="auto"/>
    </w:rPr>
  </w:style>
  <w:style w:type="paragraph" w:styleId="NormalWeb">
    <w:name w:val="Normal (Web)"/>
    <w:basedOn w:val="Normal"/>
    <w:uiPriority w:val="99"/>
    <w:rsid w:val="00467D9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rsid w:val="00467D92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rsid w:val="00467D92"/>
    <w:rPr>
      <w:rFonts w:cs="Times New Roman"/>
      <w:b/>
      <w:bCs/>
    </w:rPr>
  </w:style>
  <w:style w:type="paragraph" w:customStyle="1" w:styleId="Default">
    <w:name w:val="Default"/>
    <w:uiPriority w:val="99"/>
    <w:rsid w:val="001675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6754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675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6754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6754A"/>
    <w:rPr>
      <w:rFonts w:cs="Times New Roman"/>
    </w:rPr>
  </w:style>
  <w:style w:type="paragraph" w:styleId="ListParagraph">
    <w:name w:val="List Paragraph"/>
    <w:basedOn w:val="Normal"/>
    <w:uiPriority w:val="99"/>
    <w:qFormat/>
    <w:rsid w:val="00967C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B2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B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150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3">
    <w:name w:val="List Table 3 Accent 3"/>
    <w:basedOn w:val="TableNormal"/>
    <w:uiPriority w:val="48"/>
    <w:rsid w:val="0015073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5E600B"/>
    <w:rPr>
      <w:i/>
      <w:iCs/>
      <w:color w:val="76923C" w:themeColor="accent3" w:themeShade="BF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B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82">
      <w:marLeft w:val="1050"/>
      <w:marRight w:val="240"/>
      <w:marTop w:val="48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881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884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887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889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891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90">
      <w:marLeft w:val="1050"/>
      <w:marRight w:val="240"/>
      <w:marTop w:val="48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F2FFB-45E8-45A2-9F70-35AA09FC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SCOE Charter</vt:lpstr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SCOE Charter</dc:title>
  <dc:creator>Alison Miller</dc:creator>
  <cp:lastModifiedBy>Krom, Laurie J.</cp:lastModifiedBy>
  <cp:revision>6</cp:revision>
  <cp:lastPrinted>2012-01-05T13:11:00Z</cp:lastPrinted>
  <dcterms:created xsi:type="dcterms:W3CDTF">2020-04-30T13:56:00Z</dcterms:created>
  <dcterms:modified xsi:type="dcterms:W3CDTF">2020-05-21T14:55:00Z</dcterms:modified>
</cp:coreProperties>
</file>